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6F" w:rsidRDefault="002A566F" w:rsidP="002A566F">
      <w:pPr>
        <w:tabs>
          <w:tab w:val="left" w:pos="3585"/>
        </w:tabs>
        <w:jc w:val="center"/>
        <w:rPr>
          <w:rFonts w:ascii="Arial" w:hAnsi="Arial" w:cs="Arial"/>
          <w:b/>
          <w:bCs/>
          <w:color w:val="006A8D"/>
          <w:sz w:val="32"/>
          <w:szCs w:val="32"/>
          <w:lang w:val="en-GB"/>
        </w:rPr>
      </w:pPr>
    </w:p>
    <w:p w:rsidR="002A566F" w:rsidRDefault="002A566F" w:rsidP="002A566F">
      <w:pPr>
        <w:tabs>
          <w:tab w:val="left" w:pos="3585"/>
        </w:tabs>
        <w:rPr>
          <w:rFonts w:ascii="Arial" w:hAnsi="Arial" w:cs="Arial"/>
          <w:b/>
          <w:bCs/>
          <w:color w:val="006A8D"/>
          <w:sz w:val="32"/>
          <w:szCs w:val="32"/>
          <w:lang w:val="en-GB"/>
        </w:rPr>
      </w:pPr>
    </w:p>
    <w:p w:rsidR="0026620B" w:rsidRDefault="002E71D3" w:rsidP="0026620B">
      <w:pPr>
        <w:tabs>
          <w:tab w:val="left" w:pos="3585"/>
        </w:tabs>
        <w:jc w:val="center"/>
        <w:rPr>
          <w:rFonts w:ascii="Arial" w:hAnsi="Arial" w:cs="Arial"/>
          <w:b/>
          <w:bCs/>
          <w:color w:val="006A8D"/>
          <w:sz w:val="32"/>
          <w:szCs w:val="32"/>
          <w:lang w:val="en-GB"/>
        </w:rPr>
      </w:pPr>
      <w:r>
        <w:rPr>
          <w:rFonts w:ascii="Arial" w:hAnsi="Arial" w:cs="Arial"/>
          <w:b/>
          <w:bCs/>
          <w:color w:val="006A8D"/>
          <w:sz w:val="32"/>
          <w:szCs w:val="32"/>
          <w:lang w:val="en-GB"/>
        </w:rPr>
        <w:t>SCOR launches a share buy-back program</w:t>
      </w:r>
    </w:p>
    <w:p w:rsidR="002E71D3" w:rsidRDefault="002E71D3" w:rsidP="0026620B">
      <w:pPr>
        <w:tabs>
          <w:tab w:val="left" w:pos="3585"/>
        </w:tabs>
        <w:jc w:val="center"/>
        <w:rPr>
          <w:rFonts w:ascii="Arial" w:hAnsi="Arial" w:cs="Arial"/>
          <w:b/>
          <w:bCs/>
          <w:color w:val="006A8D"/>
          <w:sz w:val="32"/>
          <w:szCs w:val="32"/>
          <w:lang w:val="en-GB"/>
        </w:rPr>
      </w:pPr>
      <w:r>
        <w:rPr>
          <w:rFonts w:ascii="Arial" w:hAnsi="Arial" w:cs="Arial"/>
          <w:b/>
          <w:bCs/>
          <w:color w:val="006A8D"/>
          <w:sz w:val="32"/>
          <w:szCs w:val="32"/>
          <w:lang w:val="en-GB"/>
        </w:rPr>
        <w:t>for up to EUR 200 million</w:t>
      </w:r>
    </w:p>
    <w:p w:rsidR="0026620B" w:rsidRPr="0020525D" w:rsidRDefault="0026620B" w:rsidP="0026620B">
      <w:pPr>
        <w:tabs>
          <w:tab w:val="left" w:pos="3585"/>
        </w:tabs>
        <w:jc w:val="both"/>
        <w:rPr>
          <w:b/>
          <w:iCs/>
          <w:lang w:val="en-US"/>
        </w:rPr>
      </w:pPr>
    </w:p>
    <w:p w:rsidR="0026620B" w:rsidRDefault="0026620B" w:rsidP="0026620B">
      <w:pPr>
        <w:jc w:val="both"/>
        <w:rPr>
          <w:rFonts w:ascii="Arial" w:eastAsia="SimSun" w:hAnsi="Arial" w:cs="Arial"/>
          <w:sz w:val="20"/>
          <w:szCs w:val="20"/>
          <w:lang w:val="en-GB" w:eastAsia="zh-CN"/>
        </w:rPr>
      </w:pPr>
      <w:r w:rsidRPr="0026620B">
        <w:rPr>
          <w:rFonts w:ascii="Arial" w:eastAsia="SimSun" w:hAnsi="Arial" w:cs="Arial"/>
          <w:sz w:val="20"/>
          <w:szCs w:val="20"/>
          <w:lang w:val="en-GB" w:eastAsia="zh-CN"/>
        </w:rPr>
        <w:t>The SCOR Group is launching a share buy-back program on the basis of robust underlying fundamentals:</w:t>
      </w:r>
    </w:p>
    <w:p w:rsidR="0026620B" w:rsidRPr="0026620B" w:rsidRDefault="0026620B" w:rsidP="0026620B">
      <w:pPr>
        <w:jc w:val="both"/>
        <w:rPr>
          <w:rFonts w:ascii="Arial" w:eastAsia="SimSun" w:hAnsi="Arial" w:cs="Arial"/>
          <w:sz w:val="20"/>
          <w:szCs w:val="20"/>
          <w:lang w:val="en-GB" w:eastAsia="zh-CN"/>
        </w:rPr>
      </w:pPr>
    </w:p>
    <w:p w:rsidR="0026620B" w:rsidRPr="0026620B" w:rsidRDefault="0026620B" w:rsidP="0026620B">
      <w:pPr>
        <w:pStyle w:val="Paragraphedeliste"/>
        <w:numPr>
          <w:ilvl w:val="0"/>
          <w:numId w:val="1"/>
        </w:numPr>
        <w:jc w:val="both"/>
        <w:rPr>
          <w:rFonts w:ascii="Arial" w:eastAsia="SimSun" w:hAnsi="Arial" w:cs="Arial"/>
          <w:sz w:val="20"/>
          <w:szCs w:val="20"/>
          <w:lang w:eastAsia="zh-CN" w:bidi="fr-FR"/>
        </w:rPr>
      </w:pPr>
      <w:r w:rsidRPr="0026620B">
        <w:rPr>
          <w:rFonts w:ascii="Arial" w:eastAsia="SimSun" w:hAnsi="Arial" w:cs="Arial"/>
          <w:sz w:val="20"/>
          <w:szCs w:val="20"/>
          <w:lang w:eastAsia="zh-CN" w:bidi="fr-FR"/>
        </w:rPr>
        <w:t xml:space="preserve">the strong and profitable growth, driven by the successful start to </w:t>
      </w:r>
      <w:r w:rsidR="00507DF3">
        <w:rPr>
          <w:rFonts w:ascii="Arial" w:eastAsia="SimSun" w:hAnsi="Arial" w:cs="Arial"/>
          <w:sz w:val="20"/>
          <w:szCs w:val="20"/>
          <w:lang w:eastAsia="zh-CN" w:bidi="fr-FR"/>
        </w:rPr>
        <w:t>the “</w:t>
      </w:r>
      <w:r w:rsidRPr="0026620B">
        <w:rPr>
          <w:rFonts w:ascii="Arial" w:eastAsia="SimSun" w:hAnsi="Arial" w:cs="Arial"/>
          <w:sz w:val="20"/>
          <w:szCs w:val="20"/>
          <w:lang w:eastAsia="zh-CN" w:bidi="fr-FR"/>
        </w:rPr>
        <w:t>Vision in Action</w:t>
      </w:r>
      <w:r w:rsidR="00507DF3">
        <w:rPr>
          <w:rFonts w:ascii="Arial" w:eastAsia="SimSun" w:hAnsi="Arial" w:cs="Arial"/>
          <w:sz w:val="20"/>
          <w:szCs w:val="20"/>
          <w:lang w:eastAsia="zh-CN" w:bidi="fr-FR"/>
        </w:rPr>
        <w:t>”</w:t>
      </w:r>
      <w:r w:rsidRPr="0026620B">
        <w:rPr>
          <w:rFonts w:ascii="Arial" w:eastAsia="SimSun" w:hAnsi="Arial" w:cs="Arial"/>
          <w:sz w:val="20"/>
          <w:szCs w:val="20"/>
          <w:lang w:eastAsia="zh-CN" w:bidi="fr-FR"/>
        </w:rPr>
        <w:t xml:space="preserve"> plan, remains in line with th</w:t>
      </w:r>
      <w:r>
        <w:rPr>
          <w:rFonts w:ascii="Arial" w:eastAsia="SimSun" w:hAnsi="Arial" w:cs="Arial"/>
          <w:sz w:val="20"/>
          <w:szCs w:val="20"/>
          <w:lang w:eastAsia="zh-CN" w:bidi="fr-FR"/>
        </w:rPr>
        <w:t xml:space="preserve">e capital plan of the Group; </w:t>
      </w:r>
    </w:p>
    <w:p w:rsidR="0026620B" w:rsidRPr="0026620B" w:rsidRDefault="0026620B" w:rsidP="0026620B">
      <w:pPr>
        <w:pStyle w:val="Paragraphedeliste"/>
        <w:numPr>
          <w:ilvl w:val="0"/>
          <w:numId w:val="1"/>
        </w:numPr>
        <w:jc w:val="both"/>
        <w:rPr>
          <w:rFonts w:ascii="Arial" w:eastAsia="SimSun" w:hAnsi="Arial" w:cs="Arial"/>
          <w:sz w:val="20"/>
          <w:szCs w:val="20"/>
          <w:lang w:eastAsia="zh-CN" w:bidi="fr-FR"/>
        </w:rPr>
      </w:pPr>
      <w:r w:rsidRPr="0026620B">
        <w:rPr>
          <w:rFonts w:ascii="Arial" w:eastAsia="SimSun" w:hAnsi="Arial" w:cs="Arial"/>
          <w:sz w:val="20"/>
          <w:szCs w:val="20"/>
          <w:lang w:eastAsia="zh-CN" w:bidi="fr-FR"/>
        </w:rPr>
        <w:t>Solvency exceeds the upper end of the optimal rang</w:t>
      </w:r>
      <w:r w:rsidR="00192751">
        <w:rPr>
          <w:rFonts w:ascii="Arial" w:eastAsia="SimSun" w:hAnsi="Arial" w:cs="Arial"/>
          <w:sz w:val="20"/>
          <w:szCs w:val="20"/>
          <w:lang w:eastAsia="zh-CN" w:bidi="fr-FR"/>
        </w:rPr>
        <w:t>e</w:t>
      </w:r>
      <w:r>
        <w:rPr>
          <w:rFonts w:ascii="Arial" w:eastAsia="SimSun" w:hAnsi="Arial" w:cs="Arial"/>
          <w:sz w:val="20"/>
          <w:szCs w:val="20"/>
          <w:lang w:eastAsia="zh-CN" w:bidi="fr-FR"/>
        </w:rPr>
        <w:t xml:space="preserve">; </w:t>
      </w:r>
    </w:p>
    <w:p w:rsidR="0026620B" w:rsidRPr="00A01CF4" w:rsidRDefault="0026620B" w:rsidP="0026620B">
      <w:pPr>
        <w:pStyle w:val="Paragraphedeliste"/>
        <w:numPr>
          <w:ilvl w:val="0"/>
          <w:numId w:val="1"/>
        </w:numPr>
        <w:jc w:val="both"/>
        <w:rPr>
          <w:rFonts w:ascii="Arial" w:eastAsia="SimSun" w:hAnsi="Arial" w:cs="Arial"/>
          <w:sz w:val="20"/>
          <w:szCs w:val="20"/>
          <w:lang w:eastAsia="zh-CN" w:bidi="fr-FR"/>
        </w:rPr>
      </w:pPr>
      <w:r w:rsidRPr="0026620B">
        <w:rPr>
          <w:rFonts w:ascii="Arial" w:eastAsia="SimSun" w:hAnsi="Arial" w:cs="Arial"/>
          <w:sz w:val="20"/>
          <w:szCs w:val="20"/>
          <w:lang w:eastAsia="zh-CN" w:bidi="fr-FR"/>
        </w:rPr>
        <w:t>the Group has demonstrated its ability to self-finance its growth, in addition to providing an attractive dividend to shareholders, which in 2017 incre</w:t>
      </w:r>
      <w:r>
        <w:rPr>
          <w:rFonts w:ascii="Arial" w:eastAsia="SimSun" w:hAnsi="Arial" w:cs="Arial"/>
          <w:sz w:val="20"/>
          <w:szCs w:val="20"/>
          <w:lang w:eastAsia="zh-CN" w:bidi="fr-FR"/>
        </w:rPr>
        <w:t>ase</w:t>
      </w:r>
      <w:r w:rsidR="003E5FA8">
        <w:rPr>
          <w:rFonts w:ascii="Arial" w:eastAsia="SimSun" w:hAnsi="Arial" w:cs="Arial"/>
          <w:sz w:val="20"/>
          <w:szCs w:val="20"/>
          <w:lang w:eastAsia="zh-CN" w:bidi="fr-FR"/>
        </w:rPr>
        <w:t>d</w:t>
      </w:r>
      <w:r>
        <w:rPr>
          <w:rFonts w:ascii="Arial" w:eastAsia="SimSun" w:hAnsi="Arial" w:cs="Arial"/>
          <w:sz w:val="20"/>
          <w:szCs w:val="20"/>
          <w:lang w:eastAsia="zh-CN" w:bidi="fr-FR"/>
        </w:rPr>
        <w:t xml:space="preserve"> </w:t>
      </w:r>
      <w:r w:rsidR="003E5FA8">
        <w:rPr>
          <w:rFonts w:ascii="Arial" w:eastAsia="SimSun" w:hAnsi="Arial" w:cs="Arial"/>
          <w:sz w:val="20"/>
          <w:szCs w:val="20"/>
          <w:lang w:eastAsia="zh-CN" w:bidi="fr-FR"/>
        </w:rPr>
        <w:t>by</w:t>
      </w:r>
      <w:r>
        <w:rPr>
          <w:rFonts w:ascii="Arial" w:eastAsia="SimSun" w:hAnsi="Arial" w:cs="Arial"/>
          <w:sz w:val="20"/>
          <w:szCs w:val="20"/>
          <w:lang w:eastAsia="zh-CN" w:bidi="fr-FR"/>
        </w:rPr>
        <w:t xml:space="preserve"> 10% </w:t>
      </w:r>
      <w:r w:rsidR="00A022E4">
        <w:rPr>
          <w:rFonts w:ascii="Arial" w:eastAsia="SimSun" w:hAnsi="Arial" w:cs="Arial"/>
          <w:sz w:val="20"/>
          <w:szCs w:val="20"/>
          <w:lang w:eastAsia="zh-CN" w:bidi="fr-FR"/>
        </w:rPr>
        <w:t>versus</w:t>
      </w:r>
      <w:r>
        <w:rPr>
          <w:rFonts w:ascii="Arial" w:eastAsia="SimSun" w:hAnsi="Arial" w:cs="Arial"/>
          <w:sz w:val="20"/>
          <w:szCs w:val="20"/>
          <w:lang w:eastAsia="zh-CN" w:bidi="fr-FR"/>
        </w:rPr>
        <w:t xml:space="preserve"> the previous year.</w:t>
      </w:r>
    </w:p>
    <w:p w:rsidR="0026620B" w:rsidRPr="0026620B" w:rsidRDefault="0026620B" w:rsidP="0026620B">
      <w:pPr>
        <w:jc w:val="both"/>
        <w:rPr>
          <w:rFonts w:ascii="Arial" w:eastAsia="SimSun" w:hAnsi="Arial" w:cs="Arial"/>
          <w:sz w:val="20"/>
          <w:szCs w:val="20"/>
          <w:lang w:val="en-GB" w:eastAsia="zh-CN"/>
        </w:rPr>
      </w:pPr>
    </w:p>
    <w:p w:rsidR="0026620B" w:rsidRDefault="0026620B" w:rsidP="0026620B">
      <w:pPr>
        <w:jc w:val="both"/>
        <w:rPr>
          <w:rFonts w:ascii="Arial" w:eastAsia="SimSun" w:hAnsi="Arial" w:cs="Arial"/>
          <w:sz w:val="20"/>
          <w:szCs w:val="20"/>
          <w:lang w:val="en-GB" w:eastAsia="zh-CN"/>
        </w:rPr>
      </w:pPr>
      <w:r w:rsidRPr="0026620B">
        <w:rPr>
          <w:rFonts w:ascii="Arial" w:eastAsia="SimSun" w:hAnsi="Arial" w:cs="Arial"/>
          <w:sz w:val="20"/>
          <w:szCs w:val="20"/>
          <w:lang w:val="en-GB" w:eastAsia="zh-CN"/>
        </w:rPr>
        <w:t>SCOR will start buying back its o</w:t>
      </w:r>
      <w:r w:rsidR="005722B5">
        <w:rPr>
          <w:rFonts w:ascii="Arial" w:eastAsia="SimSun" w:hAnsi="Arial" w:cs="Arial"/>
          <w:sz w:val="20"/>
          <w:szCs w:val="20"/>
          <w:lang w:val="en-GB" w:eastAsia="zh-CN"/>
        </w:rPr>
        <w:t>wn shares with effect from July 27</w:t>
      </w:r>
      <w:r w:rsidRPr="0026620B">
        <w:rPr>
          <w:rFonts w:ascii="Arial" w:eastAsia="SimSun" w:hAnsi="Arial" w:cs="Arial"/>
          <w:sz w:val="20"/>
          <w:szCs w:val="20"/>
          <w:lang w:val="en-GB" w:eastAsia="zh-CN"/>
        </w:rPr>
        <w:t xml:space="preserve"> 2017, </w:t>
      </w:r>
      <w:r w:rsidR="007940FF" w:rsidRPr="0026620B">
        <w:rPr>
          <w:rFonts w:ascii="Arial" w:eastAsia="SimSun" w:hAnsi="Arial" w:cs="Arial"/>
          <w:sz w:val="20"/>
          <w:szCs w:val="20"/>
          <w:lang w:val="en-GB" w:eastAsia="zh-CN"/>
        </w:rPr>
        <w:t>with an amount up to EUR 200 million over the next 24 months</w:t>
      </w:r>
      <w:r w:rsidR="007940FF">
        <w:rPr>
          <w:rFonts w:ascii="Arial" w:eastAsia="SimSun" w:hAnsi="Arial" w:cs="Arial"/>
          <w:sz w:val="20"/>
          <w:szCs w:val="20"/>
          <w:lang w:val="en-GB" w:eastAsia="zh-CN"/>
        </w:rPr>
        <w:t>,</w:t>
      </w:r>
      <w:r w:rsidR="007940FF" w:rsidRPr="0026620B">
        <w:rPr>
          <w:rFonts w:ascii="Arial" w:eastAsia="SimSun" w:hAnsi="Arial" w:cs="Arial"/>
          <w:sz w:val="20"/>
          <w:szCs w:val="20"/>
          <w:lang w:val="en-GB" w:eastAsia="zh-CN"/>
        </w:rPr>
        <w:t xml:space="preserve"> </w:t>
      </w:r>
      <w:r w:rsidRPr="0026620B">
        <w:rPr>
          <w:rFonts w:ascii="Arial" w:eastAsia="SimSun" w:hAnsi="Arial" w:cs="Arial"/>
          <w:sz w:val="20"/>
          <w:szCs w:val="20"/>
          <w:lang w:val="en-GB" w:eastAsia="zh-CN"/>
        </w:rPr>
        <w:t xml:space="preserve">subject to market conditions. SCOR intends to cancel all repurchased shares. The buy-back will be conducted within the framework approved by the annual general meeting held on April 27th, 2017, which authorizes a share buy-back program capped at 10% of the Group’s share capital, and if necessary, in the event of renewal, of the authorizations expected to be given by the 2018 annual </w:t>
      </w:r>
      <w:r w:rsidR="00E42716">
        <w:rPr>
          <w:rFonts w:ascii="Arial" w:eastAsia="SimSun" w:hAnsi="Arial" w:cs="Arial"/>
          <w:sz w:val="20"/>
          <w:szCs w:val="20"/>
          <w:lang w:val="en-GB" w:eastAsia="zh-CN"/>
        </w:rPr>
        <w:t>combined</w:t>
      </w:r>
      <w:r w:rsidR="00E42716" w:rsidRPr="0026620B">
        <w:rPr>
          <w:rFonts w:ascii="Arial" w:eastAsia="SimSun" w:hAnsi="Arial" w:cs="Arial"/>
          <w:sz w:val="20"/>
          <w:szCs w:val="20"/>
          <w:lang w:val="en-GB" w:eastAsia="zh-CN"/>
        </w:rPr>
        <w:t xml:space="preserve"> </w:t>
      </w:r>
      <w:r w:rsidRPr="0026620B">
        <w:rPr>
          <w:rFonts w:ascii="Arial" w:eastAsia="SimSun" w:hAnsi="Arial" w:cs="Arial"/>
          <w:sz w:val="20"/>
          <w:szCs w:val="20"/>
          <w:lang w:val="en-GB" w:eastAsia="zh-CN"/>
        </w:rPr>
        <w:t>general meeting.</w:t>
      </w:r>
    </w:p>
    <w:p w:rsidR="0026620B" w:rsidRPr="0026620B" w:rsidRDefault="0026620B" w:rsidP="0026620B">
      <w:pPr>
        <w:jc w:val="both"/>
        <w:rPr>
          <w:rFonts w:ascii="Arial" w:eastAsia="SimSun" w:hAnsi="Arial" w:cs="Arial"/>
          <w:sz w:val="20"/>
          <w:szCs w:val="20"/>
          <w:lang w:val="en-GB" w:eastAsia="zh-CN"/>
        </w:rPr>
      </w:pPr>
    </w:p>
    <w:p w:rsidR="0026620B" w:rsidRDefault="0026620B" w:rsidP="0026620B">
      <w:pPr>
        <w:jc w:val="both"/>
        <w:rPr>
          <w:rFonts w:ascii="Arial" w:eastAsia="SimSun" w:hAnsi="Arial" w:cs="Arial"/>
          <w:sz w:val="20"/>
          <w:szCs w:val="20"/>
          <w:lang w:val="en-GB" w:eastAsia="zh-CN"/>
        </w:rPr>
      </w:pPr>
      <w:r w:rsidRPr="0026620B">
        <w:rPr>
          <w:rFonts w:ascii="Arial" w:eastAsia="SimSun" w:hAnsi="Arial" w:cs="Arial"/>
          <w:sz w:val="20"/>
          <w:szCs w:val="20"/>
          <w:lang w:val="en-GB" w:eastAsia="zh-CN"/>
        </w:rPr>
        <w:t>To carry out the program, SCOR may grant partial or full mandates to an independent investment services provider.</w:t>
      </w:r>
    </w:p>
    <w:p w:rsidR="0026620B" w:rsidRPr="0026620B" w:rsidRDefault="0026620B" w:rsidP="0026620B">
      <w:pPr>
        <w:jc w:val="both"/>
        <w:rPr>
          <w:rFonts w:ascii="Arial" w:eastAsia="SimSun" w:hAnsi="Arial" w:cs="Arial"/>
          <w:sz w:val="20"/>
          <w:szCs w:val="20"/>
          <w:lang w:val="en-GB" w:eastAsia="zh-CN"/>
        </w:rPr>
      </w:pPr>
    </w:p>
    <w:p w:rsidR="0026620B" w:rsidRPr="0026620B" w:rsidRDefault="0026620B" w:rsidP="0026620B">
      <w:pPr>
        <w:jc w:val="both"/>
        <w:rPr>
          <w:rFonts w:ascii="Arial" w:eastAsia="SimSun" w:hAnsi="Arial" w:cs="Arial"/>
          <w:sz w:val="20"/>
          <w:szCs w:val="20"/>
          <w:lang w:val="en-GB" w:eastAsia="zh-CN"/>
        </w:rPr>
      </w:pPr>
      <w:r w:rsidRPr="0026620B">
        <w:rPr>
          <w:rFonts w:ascii="Arial" w:eastAsia="SimSun" w:hAnsi="Arial" w:cs="Arial"/>
          <w:b/>
          <w:sz w:val="20"/>
          <w:szCs w:val="20"/>
          <w:lang w:val="en-GB" w:eastAsia="zh-CN"/>
        </w:rPr>
        <w:t>Denis Kessler, Chairman and CEO of SCOR, comments</w:t>
      </w:r>
      <w:r w:rsidRPr="0026620B">
        <w:rPr>
          <w:rFonts w:ascii="Arial" w:eastAsia="SimSun" w:hAnsi="Arial" w:cs="Arial"/>
          <w:sz w:val="20"/>
          <w:szCs w:val="20"/>
          <w:lang w:val="en-GB" w:eastAsia="zh-CN"/>
        </w:rPr>
        <w:t>: “</w:t>
      </w:r>
      <w:r w:rsidRPr="0026620B">
        <w:rPr>
          <w:rFonts w:ascii="Arial" w:eastAsia="SimSun" w:hAnsi="Arial" w:cs="Arial"/>
          <w:i/>
          <w:sz w:val="20"/>
          <w:szCs w:val="20"/>
          <w:lang w:val="en-GB" w:eastAsia="zh-CN"/>
        </w:rPr>
        <w:t xml:space="preserve">This share buy-back program reflects the Group’s confidence in the strength of its underlying fundamentals, excellent ratings and optimal debt leverage. </w:t>
      </w:r>
      <w:r w:rsidR="0026570C">
        <w:rPr>
          <w:rFonts w:ascii="Arial" w:eastAsia="SimSun" w:hAnsi="Arial" w:cs="Arial"/>
          <w:i/>
          <w:sz w:val="20"/>
          <w:szCs w:val="20"/>
          <w:lang w:val="en-GB" w:eastAsia="zh-CN"/>
        </w:rPr>
        <w:t>This is another example of SCOR’s va</w:t>
      </w:r>
      <w:r w:rsidR="00337D28">
        <w:rPr>
          <w:rFonts w:ascii="Arial" w:eastAsia="SimSun" w:hAnsi="Arial" w:cs="Arial"/>
          <w:i/>
          <w:sz w:val="20"/>
          <w:szCs w:val="20"/>
          <w:lang w:val="en-GB" w:eastAsia="zh-CN"/>
        </w:rPr>
        <w:t>lue proposition for shareholder</w:t>
      </w:r>
      <w:r w:rsidR="0026570C">
        <w:rPr>
          <w:rFonts w:ascii="Arial" w:eastAsia="SimSun" w:hAnsi="Arial" w:cs="Arial"/>
          <w:i/>
          <w:sz w:val="20"/>
          <w:szCs w:val="20"/>
          <w:lang w:val="en-GB" w:eastAsia="zh-CN"/>
        </w:rPr>
        <w:t xml:space="preserve"> </w:t>
      </w:r>
      <w:r w:rsidR="00301098">
        <w:rPr>
          <w:rFonts w:ascii="Arial" w:eastAsia="SimSun" w:hAnsi="Arial" w:cs="Arial"/>
          <w:i/>
          <w:sz w:val="20"/>
          <w:szCs w:val="20"/>
          <w:lang w:val="en-GB" w:eastAsia="zh-CN"/>
        </w:rPr>
        <w:t>remuneration.</w:t>
      </w:r>
      <w:r w:rsidRPr="0026620B">
        <w:rPr>
          <w:rFonts w:ascii="Arial" w:eastAsia="SimSun" w:hAnsi="Arial" w:cs="Arial"/>
          <w:sz w:val="20"/>
          <w:szCs w:val="20"/>
          <w:lang w:val="en-GB" w:eastAsia="zh-CN"/>
        </w:rPr>
        <w:t xml:space="preserve">” </w:t>
      </w:r>
    </w:p>
    <w:p w:rsidR="0026620B" w:rsidRPr="0026620B" w:rsidRDefault="0026620B" w:rsidP="0026620B">
      <w:pPr>
        <w:jc w:val="both"/>
        <w:rPr>
          <w:rFonts w:ascii="Arial" w:eastAsia="SimSun" w:hAnsi="Arial" w:cs="Arial"/>
          <w:sz w:val="20"/>
          <w:szCs w:val="20"/>
          <w:lang w:val="en-GB" w:eastAsia="zh-CN"/>
        </w:rPr>
      </w:pPr>
    </w:p>
    <w:p w:rsidR="0026620B" w:rsidRDefault="0026620B" w:rsidP="002332A8">
      <w:pPr>
        <w:jc w:val="both"/>
        <w:rPr>
          <w:rFonts w:ascii="Arial" w:eastAsiaTheme="minorEastAsia" w:hAnsi="Arial" w:cs="Arial"/>
          <w:b/>
          <w:color w:val="000000"/>
          <w:sz w:val="20"/>
          <w:szCs w:val="20"/>
          <w:lang w:val="en-GB" w:bidi="he-IL"/>
        </w:rPr>
      </w:pPr>
    </w:p>
    <w:p w:rsidR="0026620B" w:rsidRPr="005F5D5F" w:rsidRDefault="0026620B" w:rsidP="002332A8">
      <w:pPr>
        <w:jc w:val="both"/>
        <w:rPr>
          <w:rFonts w:ascii="Arial" w:eastAsia="SimSun" w:hAnsi="Arial" w:cs="Arial"/>
          <w:sz w:val="20"/>
          <w:szCs w:val="20"/>
          <w:lang w:val="en-GB" w:eastAsia="zh-CN"/>
        </w:rPr>
      </w:pPr>
    </w:p>
    <w:p w:rsidR="002A566F" w:rsidRPr="002332A8" w:rsidRDefault="002A566F" w:rsidP="002A566F">
      <w:pPr>
        <w:spacing w:after="200" w:line="276" w:lineRule="auto"/>
        <w:jc w:val="center"/>
        <w:rPr>
          <w:rFonts w:ascii="Arial" w:eastAsia="Times New Roman" w:hAnsi="Arial" w:cs="Arial"/>
          <w:b/>
          <w:sz w:val="18"/>
          <w:szCs w:val="20"/>
          <w:lang w:val="en-GB"/>
        </w:rPr>
      </w:pPr>
      <w:r w:rsidRPr="002332A8">
        <w:rPr>
          <w:rFonts w:ascii="Arial" w:eastAsia="Times New Roman" w:hAnsi="Arial" w:cs="Arial"/>
          <w:b/>
          <w:sz w:val="18"/>
          <w:szCs w:val="20"/>
          <w:lang w:val="en-GB"/>
        </w:rPr>
        <w:t>*</w:t>
      </w:r>
    </w:p>
    <w:p w:rsidR="002A566F" w:rsidRPr="002E71D3" w:rsidRDefault="002A566F" w:rsidP="002E71D3">
      <w:pPr>
        <w:spacing w:after="200" w:line="276" w:lineRule="auto"/>
        <w:jc w:val="center"/>
        <w:rPr>
          <w:rFonts w:ascii="Arial" w:eastAsia="Times New Roman" w:hAnsi="Arial" w:cs="Arial"/>
          <w:b/>
          <w:sz w:val="18"/>
          <w:szCs w:val="20"/>
          <w:lang w:val="en-GB"/>
        </w:rPr>
      </w:pPr>
      <w:r w:rsidRPr="002332A8">
        <w:rPr>
          <w:rFonts w:ascii="Arial" w:eastAsia="Times New Roman" w:hAnsi="Arial" w:cs="Arial"/>
          <w:b/>
          <w:sz w:val="18"/>
          <w:szCs w:val="20"/>
          <w:lang w:val="en-GB"/>
        </w:rPr>
        <w:t>*         *</w:t>
      </w:r>
    </w:p>
    <w:p w:rsidR="002A566F" w:rsidRPr="002332A8" w:rsidRDefault="002A566F" w:rsidP="002A566F">
      <w:pPr>
        <w:spacing w:line="276" w:lineRule="auto"/>
        <w:rPr>
          <w:rFonts w:ascii="Arial" w:eastAsiaTheme="minorEastAsia" w:hAnsi="Arial" w:cs="Arial"/>
          <w:b/>
          <w:bCs/>
          <w:color w:val="006A8D"/>
          <w:sz w:val="18"/>
          <w:szCs w:val="18"/>
          <w:lang w:val="en-GB"/>
        </w:rPr>
      </w:pPr>
    </w:p>
    <w:p w:rsidR="002A566F" w:rsidRPr="002332A8" w:rsidRDefault="002A566F" w:rsidP="002A566F">
      <w:pPr>
        <w:spacing w:before="40"/>
        <w:rPr>
          <w:rFonts w:ascii="Arial" w:hAnsi="Arial"/>
          <w:b/>
          <w:sz w:val="20"/>
          <w:u w:val="single"/>
          <w:lang w:val="en-GB"/>
        </w:rPr>
      </w:pPr>
      <w:r w:rsidRPr="002332A8">
        <w:rPr>
          <w:rFonts w:ascii="Arial" w:hAnsi="Arial"/>
          <w:b/>
          <w:sz w:val="20"/>
          <w:u w:val="single"/>
          <w:lang w:val="en-GB"/>
        </w:rPr>
        <w:t>Contact details</w:t>
      </w:r>
    </w:p>
    <w:p w:rsidR="002A566F" w:rsidRPr="002332A8" w:rsidRDefault="002A566F" w:rsidP="002A566F">
      <w:pPr>
        <w:spacing w:line="276" w:lineRule="auto"/>
        <w:rPr>
          <w:rFonts w:ascii="Arial" w:eastAsiaTheme="minorEastAsia" w:hAnsi="Arial" w:cs="Arial"/>
          <w:b/>
          <w:bCs/>
          <w:color w:val="006A8D"/>
          <w:sz w:val="18"/>
          <w:szCs w:val="18"/>
          <w:lang w:val="en-GB"/>
        </w:rPr>
      </w:pPr>
    </w:p>
    <w:p w:rsidR="002A566F" w:rsidRPr="002332A8" w:rsidRDefault="002A566F" w:rsidP="002A566F">
      <w:pPr>
        <w:spacing w:before="40"/>
        <w:rPr>
          <w:rFonts w:ascii="Arial" w:hAnsi="Arial" w:cs="Arial"/>
          <w:bCs/>
          <w:sz w:val="18"/>
          <w:szCs w:val="16"/>
          <w:u w:val="single"/>
          <w:lang w:val="en-GB"/>
        </w:rPr>
      </w:pPr>
      <w:r w:rsidRPr="002332A8">
        <w:rPr>
          <w:rFonts w:ascii="Arial" w:hAnsi="Arial"/>
          <w:b/>
          <w:sz w:val="18"/>
          <w:lang w:val="en-GB"/>
        </w:rPr>
        <w:t xml:space="preserve">Marie-Laurence </w:t>
      </w:r>
      <w:proofErr w:type="spellStart"/>
      <w:r w:rsidRPr="002332A8">
        <w:rPr>
          <w:rFonts w:ascii="Arial" w:hAnsi="Arial"/>
          <w:b/>
          <w:sz w:val="18"/>
          <w:lang w:val="en-GB"/>
        </w:rPr>
        <w:t>Bouchon</w:t>
      </w:r>
      <w:proofErr w:type="spellEnd"/>
    </w:p>
    <w:p w:rsidR="002A566F" w:rsidRPr="00A5216E" w:rsidRDefault="002A566F" w:rsidP="002A566F">
      <w:pPr>
        <w:spacing w:before="40"/>
        <w:rPr>
          <w:rFonts w:ascii="Arial" w:hAnsi="Arial" w:cs="Arial"/>
          <w:bCs/>
          <w:sz w:val="18"/>
          <w:szCs w:val="16"/>
          <w:u w:val="single"/>
          <w:lang w:val="en-US"/>
        </w:rPr>
      </w:pPr>
      <w:r w:rsidRPr="00A5216E">
        <w:rPr>
          <w:rFonts w:ascii="Arial" w:hAnsi="Arial"/>
          <w:color w:val="000000"/>
          <w:sz w:val="18"/>
          <w:lang w:val="en-US"/>
        </w:rPr>
        <w:t>Group Head of Communications</w:t>
      </w:r>
    </w:p>
    <w:p w:rsidR="002A566F" w:rsidRPr="0084378A" w:rsidRDefault="002C1A62" w:rsidP="002A566F">
      <w:pPr>
        <w:spacing w:before="40"/>
        <w:rPr>
          <w:rFonts w:ascii="Arial" w:hAnsi="Arial" w:cs="Arial"/>
          <w:bCs/>
          <w:sz w:val="18"/>
          <w:szCs w:val="16"/>
          <w:u w:val="single"/>
          <w:lang w:val="en-GB"/>
        </w:rPr>
      </w:pPr>
      <w:r>
        <w:rPr>
          <w:rFonts w:ascii="Arial" w:hAnsi="Arial"/>
          <w:b/>
          <w:sz w:val="18"/>
          <w:lang w:val="en-GB"/>
        </w:rPr>
        <w:t>+33 (0)1 58 44 75 43</w:t>
      </w:r>
    </w:p>
    <w:p w:rsidR="002A566F" w:rsidRDefault="00046C68" w:rsidP="002A566F">
      <w:pPr>
        <w:spacing w:line="276" w:lineRule="auto"/>
        <w:rPr>
          <w:rStyle w:val="Lienhypertexte"/>
          <w:rFonts w:ascii="Arial" w:hAnsi="Arial"/>
          <w:sz w:val="18"/>
          <w:lang w:val="en-GB"/>
        </w:rPr>
      </w:pPr>
      <w:hyperlink r:id="rId7">
        <w:r w:rsidR="002A566F" w:rsidRPr="0084378A">
          <w:rPr>
            <w:rStyle w:val="Lienhypertexte"/>
            <w:rFonts w:ascii="Arial" w:hAnsi="Arial"/>
            <w:sz w:val="18"/>
            <w:lang w:val="en-GB"/>
          </w:rPr>
          <w:t>mbouchon@scor.com</w:t>
        </w:r>
      </w:hyperlink>
    </w:p>
    <w:p w:rsidR="0026620B" w:rsidRDefault="0026620B" w:rsidP="002A566F">
      <w:pPr>
        <w:spacing w:line="276" w:lineRule="auto"/>
        <w:rPr>
          <w:rStyle w:val="Lienhypertexte"/>
          <w:rFonts w:ascii="Arial" w:hAnsi="Arial"/>
          <w:sz w:val="18"/>
          <w:lang w:val="en-GB"/>
        </w:rPr>
      </w:pPr>
    </w:p>
    <w:p w:rsidR="00224D55" w:rsidRPr="0026620B" w:rsidRDefault="00224D55" w:rsidP="002A566F">
      <w:pPr>
        <w:spacing w:line="276" w:lineRule="auto"/>
        <w:rPr>
          <w:rStyle w:val="Lienhypertexte"/>
          <w:rFonts w:ascii="Arial" w:hAnsi="Arial"/>
          <w:sz w:val="18"/>
          <w:lang w:val="en-GB"/>
        </w:rPr>
      </w:pPr>
    </w:p>
    <w:p w:rsidR="002A566F" w:rsidRPr="00F5263E" w:rsidRDefault="002A566F" w:rsidP="002A566F">
      <w:pPr>
        <w:spacing w:line="276" w:lineRule="auto"/>
        <w:rPr>
          <w:rStyle w:val="Lienhypertexte"/>
          <w:rFonts w:ascii="Arial" w:hAnsi="Arial"/>
          <w:sz w:val="2"/>
          <w:lang w:val="en-GB"/>
        </w:rPr>
      </w:pPr>
    </w:p>
    <w:p w:rsidR="002A566F" w:rsidRPr="0084378A" w:rsidRDefault="002A566F" w:rsidP="002A5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18"/>
          <w:szCs w:val="15"/>
          <w:lang w:val="en-GB"/>
        </w:rPr>
      </w:pPr>
      <w:r>
        <w:rPr>
          <w:rFonts w:ascii="Arial" w:hAnsi="Arial"/>
          <w:b/>
          <w:sz w:val="18"/>
          <w:lang w:val="en-GB"/>
        </w:rPr>
        <w:t>Ian Kelly</w:t>
      </w:r>
    </w:p>
    <w:p w:rsidR="002A566F" w:rsidRPr="00EC74EC" w:rsidRDefault="002A566F" w:rsidP="002A566F">
      <w:pPr>
        <w:rPr>
          <w:rFonts w:ascii="Arial" w:hAnsi="Arial"/>
          <w:color w:val="000000"/>
          <w:sz w:val="18"/>
          <w:lang w:val="en-GB"/>
        </w:rPr>
      </w:pPr>
      <w:r w:rsidRPr="0084378A">
        <w:rPr>
          <w:rFonts w:ascii="Arial" w:hAnsi="Arial"/>
          <w:color w:val="000000"/>
          <w:sz w:val="18"/>
          <w:lang w:val="en-GB"/>
        </w:rPr>
        <w:t xml:space="preserve">Head of Investor Relations </w:t>
      </w:r>
    </w:p>
    <w:p w:rsidR="002A566F" w:rsidRPr="0084378A" w:rsidRDefault="002A566F" w:rsidP="002A5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18"/>
          <w:szCs w:val="15"/>
          <w:lang w:val="en-US"/>
        </w:rPr>
      </w:pPr>
      <w:r w:rsidRPr="0084378A">
        <w:rPr>
          <w:rFonts w:ascii="Arial" w:hAnsi="Arial"/>
          <w:b/>
          <w:sz w:val="18"/>
          <w:lang w:val="en-US"/>
        </w:rPr>
        <w:t>+</w:t>
      </w:r>
      <w:r>
        <w:rPr>
          <w:rFonts w:ascii="Arial" w:hAnsi="Arial"/>
          <w:b/>
          <w:sz w:val="18"/>
          <w:lang w:val="en-US"/>
        </w:rPr>
        <w:t>44 203 207 8561</w:t>
      </w:r>
    </w:p>
    <w:p w:rsidR="002A566F" w:rsidRDefault="00046C68" w:rsidP="002A566F">
      <w:pPr>
        <w:spacing w:line="276" w:lineRule="auto"/>
        <w:rPr>
          <w:rStyle w:val="Lienhypertexte"/>
          <w:rFonts w:ascii="Arial" w:hAnsi="Arial"/>
          <w:sz w:val="18"/>
          <w:lang w:val="en-US"/>
        </w:rPr>
      </w:pPr>
      <w:hyperlink r:id="rId8" w:history="1">
        <w:r w:rsidR="002A566F" w:rsidRPr="00531E7F">
          <w:rPr>
            <w:rStyle w:val="Lienhypertexte"/>
            <w:rFonts w:ascii="Arial" w:hAnsi="Arial"/>
            <w:sz w:val="18"/>
            <w:lang w:val="en-US"/>
          </w:rPr>
          <w:t>ikelly@scor.com</w:t>
        </w:r>
      </w:hyperlink>
    </w:p>
    <w:p w:rsidR="002A566F" w:rsidRPr="00AF3577" w:rsidRDefault="002A566F" w:rsidP="002A566F">
      <w:pPr>
        <w:spacing w:line="276" w:lineRule="auto"/>
        <w:rPr>
          <w:rStyle w:val="Lienhypertexte"/>
          <w:rFonts w:ascii="Arial" w:hAnsi="Arial"/>
          <w:sz w:val="18"/>
          <w:lang w:val="en-US"/>
        </w:rPr>
      </w:pPr>
    </w:p>
    <w:p w:rsidR="002A566F" w:rsidRPr="00046C68" w:rsidRDefault="00046C68" w:rsidP="002A566F">
      <w:pPr>
        <w:spacing w:before="40"/>
        <w:rPr>
          <w:rFonts w:ascii="Arial" w:hAnsi="Arial"/>
          <w:color w:val="0563C1" w:themeColor="hyperlink"/>
          <w:sz w:val="18"/>
          <w:u w:val="single"/>
          <w:lang w:val="en-US"/>
        </w:rPr>
      </w:pPr>
      <w:r w:rsidRPr="00046C68">
        <w:rPr>
          <w:rFonts w:ascii="Arial" w:hAnsi="Arial"/>
          <w:sz w:val="18"/>
          <w:lang w:val="en-GB"/>
        </w:rPr>
        <w:lastRenderedPageBreak/>
        <w:t>Visit our new website:</w:t>
      </w:r>
      <w:r w:rsidRPr="00046C68">
        <w:rPr>
          <w:lang w:val="en-US"/>
        </w:rPr>
        <w:t xml:space="preserve"> </w:t>
      </w:r>
      <w:hyperlink r:id="rId9" w:history="1">
        <w:r w:rsidR="002A566F" w:rsidRPr="00F01472">
          <w:rPr>
            <w:rStyle w:val="Lienhypertexte"/>
            <w:rFonts w:ascii="Arial" w:hAnsi="Arial"/>
            <w:sz w:val="18"/>
            <w:lang w:val="en-US"/>
          </w:rPr>
          <w:t>http://www.scor.com/</w:t>
        </w:r>
      </w:hyperlink>
    </w:p>
    <w:p w:rsidR="002A566F" w:rsidRPr="00F01472" w:rsidRDefault="002A566F" w:rsidP="002A566F">
      <w:pPr>
        <w:spacing w:before="40"/>
        <w:rPr>
          <w:rFonts w:ascii="Arial" w:hAnsi="Arial" w:cs="Arial"/>
          <w:sz w:val="6"/>
          <w:szCs w:val="18"/>
          <w:lang w:val="en-GB"/>
        </w:rPr>
      </w:pPr>
    </w:p>
    <w:p w:rsidR="002A566F" w:rsidRDefault="002A566F" w:rsidP="002A566F">
      <w:pPr>
        <w:spacing w:line="276" w:lineRule="auto"/>
        <w:rPr>
          <w:rStyle w:val="Lienhypertexte"/>
          <w:rFonts w:ascii="Arial" w:hAnsi="Arial"/>
          <w:sz w:val="18"/>
          <w:lang w:val="en-US"/>
        </w:rPr>
      </w:pPr>
      <w:r>
        <w:rPr>
          <w:rFonts w:ascii="Arial" w:hAnsi="Arial"/>
          <w:sz w:val="18"/>
          <w:lang w:val="en-GB"/>
        </w:rPr>
        <w:t>Twitter</w:t>
      </w:r>
      <w:r w:rsidRPr="00F01472">
        <w:rPr>
          <w:rFonts w:ascii="Arial" w:hAnsi="Arial"/>
          <w:sz w:val="18"/>
          <w:lang w:val="en-GB"/>
        </w:rPr>
        <w:t xml:space="preserve">: </w:t>
      </w:r>
      <w:hyperlink r:id="rId10" w:history="1">
        <w:r w:rsidRPr="00F01472">
          <w:rPr>
            <w:rStyle w:val="Lienhypertexte"/>
            <w:rFonts w:ascii="Arial" w:hAnsi="Arial"/>
            <w:sz w:val="18"/>
            <w:lang w:val="en-GB"/>
          </w:rPr>
          <w:t>@SCOR_SE</w:t>
        </w:r>
      </w:hyperlink>
    </w:p>
    <w:p w:rsidR="002A566F" w:rsidRDefault="002A566F" w:rsidP="002A566F">
      <w:pPr>
        <w:spacing w:after="200" w:line="276" w:lineRule="auto"/>
        <w:jc w:val="both"/>
        <w:rPr>
          <w:rStyle w:val="Lienhypertexte"/>
          <w:rFonts w:ascii="Arial" w:hAnsi="Arial"/>
          <w:sz w:val="18"/>
          <w:lang w:val="en-GB"/>
        </w:rPr>
      </w:pPr>
    </w:p>
    <w:p w:rsidR="002A566F" w:rsidRDefault="002A566F" w:rsidP="002A566F">
      <w:pPr>
        <w:spacing w:line="276" w:lineRule="auto"/>
        <w:rPr>
          <w:rFonts w:ascii="Arial" w:eastAsiaTheme="minorEastAsia" w:hAnsi="Arial" w:cs="Arial"/>
          <w:b/>
          <w:bCs/>
          <w:color w:val="006A8D"/>
          <w:sz w:val="18"/>
          <w:szCs w:val="18"/>
          <w:lang w:val="en-GB"/>
        </w:rPr>
      </w:pPr>
      <w:bookmarkStart w:id="0" w:name="_GoBack"/>
      <w:bookmarkEnd w:id="0"/>
    </w:p>
    <w:p w:rsidR="002A566F" w:rsidRPr="005855D6" w:rsidRDefault="002A566F" w:rsidP="002A566F">
      <w:pPr>
        <w:spacing w:line="276" w:lineRule="auto"/>
        <w:rPr>
          <w:rFonts w:ascii="Arial" w:eastAsiaTheme="minorEastAsia" w:hAnsi="Arial" w:cs="Arial"/>
          <w:b/>
          <w:bCs/>
          <w:color w:val="006A8D"/>
          <w:sz w:val="18"/>
          <w:szCs w:val="18"/>
          <w:lang w:val="en-GB"/>
        </w:rPr>
      </w:pPr>
      <w:r w:rsidRPr="005855D6">
        <w:rPr>
          <w:rFonts w:ascii="Arial" w:eastAsiaTheme="minorEastAsia" w:hAnsi="Arial" w:cs="Arial"/>
          <w:b/>
          <w:bCs/>
          <w:color w:val="006A8D"/>
          <w:sz w:val="18"/>
          <w:szCs w:val="18"/>
          <w:lang w:val="en-GB"/>
        </w:rPr>
        <w:t>Forward-looking statements</w:t>
      </w:r>
    </w:p>
    <w:p w:rsidR="002A566F" w:rsidRPr="005855D6" w:rsidRDefault="002A566F" w:rsidP="002A566F">
      <w:pPr>
        <w:spacing w:line="276" w:lineRule="auto"/>
        <w:rPr>
          <w:rFonts w:ascii="Arial" w:eastAsia="Times New Roman" w:hAnsi="Arial" w:cs="Arial"/>
          <w:b/>
          <w:sz w:val="12"/>
          <w:szCs w:val="12"/>
          <w:lang w:val="en-GB"/>
        </w:rPr>
      </w:pPr>
    </w:p>
    <w:p w:rsidR="002A566F" w:rsidRPr="005855D6" w:rsidRDefault="002A566F" w:rsidP="002A566F">
      <w:pPr>
        <w:spacing w:line="276" w:lineRule="auto"/>
        <w:jc w:val="both"/>
        <w:rPr>
          <w:rFonts w:ascii="Arial" w:eastAsia="Times New Roman" w:hAnsi="Arial" w:cs="Arial"/>
          <w:b/>
          <w:sz w:val="18"/>
          <w:szCs w:val="20"/>
          <w:lang w:val="en-GB"/>
        </w:rPr>
      </w:pPr>
      <w:r w:rsidRPr="005855D6">
        <w:rPr>
          <w:rFonts w:ascii="Arial" w:hAnsi="Arial" w:cs="Arial"/>
          <w:bCs/>
          <w:color w:val="999999"/>
          <w:sz w:val="18"/>
          <w:lang w:val="en-GB"/>
        </w:rPr>
        <w:t>SCOR does not communicate "profit forecasts" in the sense of Article 2 of (EC) Regulation n°809/2004 of the European Commission. Thus, any forward</w:t>
      </w:r>
      <w:proofErr w:type="gramStart"/>
      <w:r w:rsidRPr="005855D6">
        <w:rPr>
          <w:rFonts w:ascii="Arial" w:hAnsi="Arial" w:cs="Arial"/>
          <w:bCs/>
          <w:color w:val="999999"/>
          <w:sz w:val="18"/>
          <w:lang w:val="en-GB"/>
        </w:rPr>
        <w:t>-.looking</w:t>
      </w:r>
      <w:proofErr w:type="gramEnd"/>
      <w:r w:rsidRPr="005855D6">
        <w:rPr>
          <w:rFonts w:ascii="Arial" w:hAnsi="Arial" w:cs="Arial"/>
          <w:bCs/>
          <w:color w:val="999999"/>
          <w:sz w:val="18"/>
          <w:lang w:val="en-GB"/>
        </w:rPr>
        <w:t xml:space="preserve"> statements contained in this communication should not be held as corresponding to such profit forecasts. Information in this communication may include "forward-looking statements", including but not limited to statements that are predictions of or indicate future events, trends, plans or objectives, based on certain assumptions and include any statement which does not directly relate to a historical fact or current fact. Forward-looking statements are typically identified by words or phrases such as, without limitation, "anticipate", "assume", "believe", "continue", "estimate", "expect", "foresee", "intend", "may increase" and "may fluctuate" and similar expressions or by future or conditional verbs such as, without limitations, "will", "should", "would" and "could." Undue reliance should not be placed on such statements, because, by their nature, they are subject to known and unknown risks, uncertainties and other factors, which may cause actual results, on the one hand, to differ from any results expressed or implied by the present communication, on the other hand.</w:t>
      </w:r>
    </w:p>
    <w:p w:rsidR="002A566F" w:rsidRPr="005855D6" w:rsidRDefault="002A566F" w:rsidP="002A566F">
      <w:pPr>
        <w:spacing w:line="276" w:lineRule="auto"/>
        <w:jc w:val="both"/>
        <w:rPr>
          <w:rFonts w:ascii="Arial" w:hAnsi="Arial" w:cs="Arial"/>
          <w:bCs/>
          <w:color w:val="999999"/>
          <w:sz w:val="18"/>
          <w:lang w:val="en-GB"/>
        </w:rPr>
      </w:pPr>
      <w:r w:rsidRPr="00A60BB4">
        <w:rPr>
          <w:rFonts w:ascii="Arial" w:hAnsi="Arial" w:cs="Arial"/>
          <w:bCs/>
          <w:color w:val="999999"/>
          <w:sz w:val="18"/>
          <w:lang w:val="en-GB"/>
        </w:rPr>
        <w:t>Please refer to</w:t>
      </w:r>
      <w:r>
        <w:rPr>
          <w:rFonts w:ascii="Arial" w:hAnsi="Arial" w:cs="Arial"/>
          <w:bCs/>
          <w:color w:val="999999"/>
          <w:sz w:val="18"/>
          <w:lang w:val="en-GB"/>
        </w:rPr>
        <w:t xml:space="preserve"> </w:t>
      </w:r>
      <w:r>
        <w:rPr>
          <w:rFonts w:ascii="Arial" w:hAnsi="Arial" w:cs="Arial"/>
          <w:bCs/>
          <w:color w:val="999999"/>
          <w:sz w:val="18"/>
          <w:lang w:val="en-US"/>
        </w:rPr>
        <w:t xml:space="preserve">the </w:t>
      </w:r>
      <w:r w:rsidRPr="00777712">
        <w:rPr>
          <w:rFonts w:ascii="Arial" w:hAnsi="Arial" w:cs="Arial"/>
          <w:bCs/>
          <w:color w:val="999999"/>
          <w:sz w:val="18"/>
          <w:lang w:val="en-US"/>
        </w:rPr>
        <w:t>201</w:t>
      </w:r>
      <w:r w:rsidR="00BE265C">
        <w:rPr>
          <w:rFonts w:ascii="Arial" w:hAnsi="Arial" w:cs="Arial"/>
          <w:bCs/>
          <w:color w:val="999999"/>
          <w:sz w:val="18"/>
          <w:lang w:val="en-US"/>
        </w:rPr>
        <w:t>6</w:t>
      </w:r>
      <w:r w:rsidRPr="00777712">
        <w:rPr>
          <w:rFonts w:ascii="Arial" w:hAnsi="Arial" w:cs="Arial"/>
          <w:bCs/>
          <w:color w:val="999999"/>
          <w:sz w:val="18"/>
          <w:lang w:val="en-US"/>
        </w:rPr>
        <w:t xml:space="preserve"> reference document filed </w:t>
      </w:r>
      <w:r w:rsidR="00BE265C">
        <w:rPr>
          <w:rFonts w:ascii="Arial" w:hAnsi="Arial" w:cs="Arial"/>
          <w:bCs/>
          <w:color w:val="999999"/>
          <w:sz w:val="18"/>
          <w:lang w:val="en-US"/>
        </w:rPr>
        <w:t>on 3</w:t>
      </w:r>
      <w:r w:rsidRPr="00777712">
        <w:rPr>
          <w:rFonts w:ascii="Arial" w:hAnsi="Arial" w:cs="Arial"/>
          <w:bCs/>
          <w:color w:val="999999"/>
          <w:sz w:val="18"/>
          <w:lang w:val="en-US"/>
        </w:rPr>
        <w:t xml:space="preserve"> March 201</w:t>
      </w:r>
      <w:r w:rsidR="00BE265C">
        <w:rPr>
          <w:rFonts w:ascii="Arial" w:hAnsi="Arial" w:cs="Arial"/>
          <w:bCs/>
          <w:color w:val="999999"/>
          <w:sz w:val="18"/>
          <w:lang w:val="en-US"/>
        </w:rPr>
        <w:t>7</w:t>
      </w:r>
      <w:r w:rsidRPr="00777712">
        <w:rPr>
          <w:rFonts w:ascii="Arial" w:hAnsi="Arial" w:cs="Arial"/>
          <w:bCs/>
          <w:color w:val="999999"/>
          <w:sz w:val="18"/>
          <w:lang w:val="en-US"/>
        </w:rPr>
        <w:t xml:space="preserve"> under number </w:t>
      </w:r>
      <w:r w:rsidR="00BE265C">
        <w:rPr>
          <w:rFonts w:ascii="Arial" w:hAnsi="Arial" w:cs="Arial"/>
          <w:bCs/>
          <w:color w:val="999999"/>
          <w:sz w:val="18"/>
          <w:lang w:val="en-US"/>
        </w:rPr>
        <w:t>D.17-0123</w:t>
      </w:r>
      <w:r w:rsidRPr="00234750">
        <w:rPr>
          <w:rFonts w:ascii="Arial" w:hAnsi="Arial" w:cs="Arial"/>
          <w:bCs/>
          <w:color w:val="999999"/>
          <w:sz w:val="18"/>
          <w:lang w:val="en-US"/>
        </w:rPr>
        <w:t xml:space="preserve"> </w:t>
      </w:r>
      <w:r w:rsidRPr="00777712">
        <w:rPr>
          <w:rFonts w:ascii="Arial" w:hAnsi="Arial" w:cs="Arial"/>
          <w:bCs/>
          <w:color w:val="999999"/>
          <w:sz w:val="18"/>
          <w:lang w:val="en-US"/>
        </w:rPr>
        <w:t xml:space="preserve">with the </w:t>
      </w:r>
      <w:r w:rsidRPr="00A60BB4">
        <w:rPr>
          <w:rFonts w:ascii="Arial" w:hAnsi="Arial" w:cs="Arial"/>
          <w:bCs/>
          <w:color w:val="999999"/>
          <w:sz w:val="18"/>
          <w:lang w:val="en-US"/>
        </w:rPr>
        <w:t xml:space="preserve">French </w:t>
      </w:r>
      <w:proofErr w:type="spellStart"/>
      <w:r w:rsidRPr="00A60BB4">
        <w:rPr>
          <w:rFonts w:ascii="Arial" w:hAnsi="Arial" w:cs="Arial"/>
          <w:bCs/>
          <w:color w:val="999999"/>
          <w:sz w:val="18"/>
          <w:lang w:val="en-US"/>
        </w:rPr>
        <w:t>Autorité</w:t>
      </w:r>
      <w:proofErr w:type="spellEnd"/>
      <w:r w:rsidRPr="00A60BB4">
        <w:rPr>
          <w:rFonts w:ascii="Arial" w:hAnsi="Arial" w:cs="Arial"/>
          <w:bCs/>
          <w:color w:val="999999"/>
          <w:sz w:val="18"/>
          <w:lang w:val="en-US"/>
        </w:rPr>
        <w:t xml:space="preserve"> des </w:t>
      </w:r>
      <w:proofErr w:type="spellStart"/>
      <w:r w:rsidRPr="00A60BB4">
        <w:rPr>
          <w:rFonts w:ascii="Arial" w:hAnsi="Arial" w:cs="Arial"/>
          <w:bCs/>
          <w:color w:val="999999"/>
          <w:sz w:val="18"/>
          <w:lang w:val="en-US"/>
        </w:rPr>
        <w:t>marchés</w:t>
      </w:r>
      <w:proofErr w:type="spellEnd"/>
      <w:r w:rsidRPr="00A60BB4">
        <w:rPr>
          <w:rFonts w:ascii="Arial" w:hAnsi="Arial" w:cs="Arial"/>
          <w:bCs/>
          <w:color w:val="999999"/>
          <w:sz w:val="18"/>
          <w:lang w:val="en-US"/>
        </w:rPr>
        <w:t xml:space="preserve"> financiers </w:t>
      </w:r>
      <w:r w:rsidRPr="00777712">
        <w:rPr>
          <w:rFonts w:ascii="Arial" w:hAnsi="Arial" w:cs="Arial"/>
          <w:bCs/>
          <w:color w:val="999999"/>
          <w:sz w:val="18"/>
          <w:lang w:val="en-US"/>
        </w:rPr>
        <w:t xml:space="preserve">(AMF) posted on SCOR’s website www.scor.com (the “Document de </w:t>
      </w:r>
      <w:proofErr w:type="spellStart"/>
      <w:r w:rsidRPr="00777712">
        <w:rPr>
          <w:rFonts w:ascii="Arial" w:hAnsi="Arial" w:cs="Arial"/>
          <w:bCs/>
          <w:color w:val="999999"/>
          <w:sz w:val="18"/>
          <w:lang w:val="en-US"/>
        </w:rPr>
        <w:t>Référence</w:t>
      </w:r>
      <w:proofErr w:type="spellEnd"/>
      <w:r w:rsidRPr="00777712">
        <w:rPr>
          <w:rFonts w:ascii="Arial" w:hAnsi="Arial" w:cs="Arial"/>
          <w:bCs/>
          <w:color w:val="999999"/>
          <w:sz w:val="18"/>
          <w:lang w:val="en-US"/>
        </w:rPr>
        <w:t>”)</w:t>
      </w:r>
      <w:r w:rsidRPr="005855D6">
        <w:rPr>
          <w:rFonts w:ascii="Arial" w:hAnsi="Arial" w:cs="Arial"/>
          <w:bCs/>
          <w:color w:val="999999"/>
          <w:sz w:val="18"/>
          <w:lang w:val="en-GB"/>
        </w:rPr>
        <w:t>, for a description of certain important factors, risks and uncertainties that may affect the business of the SCOR Group. As a result of the extreme and unprecedented volatility and disruption of the current global financial crisis, SCOR is exposed to significant financial, capital market and other risks, including movements in interest rates, credit spreads, equity prices, and currency movements, changes in rating agency policies or practices, and the lowering or loss of financial strength or other ratings.</w:t>
      </w:r>
    </w:p>
    <w:p w:rsidR="002A566F" w:rsidRPr="005855D6" w:rsidRDefault="002A566F" w:rsidP="00D4284B">
      <w:pPr>
        <w:spacing w:line="276" w:lineRule="auto"/>
        <w:jc w:val="both"/>
        <w:rPr>
          <w:rFonts w:asciiTheme="minorBidi" w:hAnsiTheme="minorBidi" w:cstheme="minorBidi"/>
          <w:sz w:val="20"/>
          <w:szCs w:val="20"/>
          <w:lang w:val="en-GB"/>
        </w:rPr>
      </w:pPr>
      <w:r w:rsidRPr="005855D6">
        <w:rPr>
          <w:rFonts w:ascii="Arial" w:hAnsi="Arial" w:cs="Arial"/>
          <w:bCs/>
          <w:color w:val="999999"/>
          <w:sz w:val="18"/>
          <w:lang w:val="en-GB"/>
        </w:rPr>
        <w:t>The Group’s financial information is prepared on the basis of IFRS and interpretations issued and approved by the European Union. This financial information does not constitute a set of financial statements for an interim period as defined by IAS 34 “Interim Financial Reporting”.</w:t>
      </w:r>
      <w:r w:rsidR="007920CA">
        <w:rPr>
          <w:rFonts w:ascii="Arial" w:hAnsi="Arial" w:cs="Arial"/>
          <w:bCs/>
          <w:color w:val="999999"/>
          <w:sz w:val="18"/>
          <w:lang w:val="en-GB"/>
        </w:rPr>
        <w:t xml:space="preserve"> </w:t>
      </w:r>
    </w:p>
    <w:p w:rsidR="00AC1300" w:rsidRPr="002A566F" w:rsidRDefault="00AC1300">
      <w:pPr>
        <w:rPr>
          <w:lang w:val="en-GB"/>
        </w:rPr>
      </w:pPr>
    </w:p>
    <w:sectPr w:rsidR="00AC1300" w:rsidRPr="002A566F" w:rsidSect="00E0199A">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66F" w:rsidRDefault="002A566F" w:rsidP="002A566F">
      <w:r>
        <w:separator/>
      </w:r>
    </w:p>
  </w:endnote>
  <w:endnote w:type="continuationSeparator" w:id="0">
    <w:p w:rsidR="002A566F" w:rsidRDefault="002A566F" w:rsidP="002A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DF" w:rsidRDefault="00046C68" w:rsidP="001077E6">
    <w:pPr>
      <w:pStyle w:val="Corpsdetexte2"/>
      <w:tabs>
        <w:tab w:val="left" w:pos="1800"/>
      </w:tabs>
      <w:ind w:right="6862"/>
      <w:rPr>
        <w:noProof/>
      </w:rPr>
    </w:pPr>
  </w:p>
  <w:p w:rsidR="00F379DF" w:rsidRDefault="002A566F" w:rsidP="001077E6">
    <w:pPr>
      <w:pStyle w:val="Corpsdetexte2"/>
      <w:tabs>
        <w:tab w:val="left" w:pos="1800"/>
      </w:tabs>
      <w:ind w:right="6862"/>
      <w:rPr>
        <w:noProof/>
      </w:rPr>
    </w:pPr>
    <w:r w:rsidRPr="000163A8">
      <w:rPr>
        <w:noProof/>
        <w:color w:val="FFFFFF" w:themeColor="background1"/>
        <w:lang w:bidi="ar-SA"/>
      </w:rPr>
      <mc:AlternateContent>
        <mc:Choice Requires="wps">
          <w:drawing>
            <wp:anchor distT="0" distB="0" distL="114300" distR="114300" simplePos="0" relativeHeight="251660288" behindDoc="0" locked="0" layoutInCell="1" allowOverlap="1" wp14:anchorId="2E5BB6D4" wp14:editId="0F81BD75">
              <wp:simplePos x="0" y="0"/>
              <wp:positionH relativeFrom="column">
                <wp:posOffset>-204470</wp:posOffset>
              </wp:positionH>
              <wp:positionV relativeFrom="paragraph">
                <wp:posOffset>33020</wp:posOffset>
              </wp:positionV>
              <wp:extent cx="1473200" cy="97155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971550"/>
                      </a:xfrm>
                      <a:prstGeom prst="rect">
                        <a:avLst/>
                      </a:prstGeom>
                      <a:solidFill>
                        <a:srgbClr val="FFFFFF"/>
                      </a:solidFill>
                      <a:ln w="9525">
                        <a:noFill/>
                        <a:miter lim="800000"/>
                        <a:headEnd/>
                        <a:tailEnd/>
                      </a:ln>
                    </wps:spPr>
                    <wps:txbx>
                      <w:txbxContent>
                        <w:p w:rsidR="00F379DF" w:rsidRPr="001077E6" w:rsidRDefault="00046C68" w:rsidP="001077E6">
                          <w:pPr>
                            <w:rPr>
                              <w:sz w:val="2"/>
                              <w:szCs w:val="2"/>
                            </w:rPr>
                          </w:pPr>
                        </w:p>
                        <w:tbl>
                          <w:tblPr>
                            <w:tblStyle w:val="Grilledutableau"/>
                            <w:tblW w:w="3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51"/>
                          </w:tblGrid>
                          <w:tr w:rsidR="00037483" w:rsidRPr="002A566F" w:rsidTr="00037483">
                            <w:tc>
                              <w:tcPr>
                                <w:tcW w:w="1951" w:type="dxa"/>
                              </w:tcPr>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SCOR SE</w:t>
                                </w:r>
                              </w:p>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5, Avenue Kléber</w:t>
                                </w:r>
                              </w:p>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75795 Paris Cedex 16, France</w:t>
                                </w:r>
                              </w:p>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Tél + 33 (0) 1 58 44 70 00</w:t>
                                </w:r>
                              </w:p>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RCS Paris B 562 033 357</w:t>
                                </w:r>
                              </w:p>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Siret 562 033 357 00046</w:t>
                                </w:r>
                              </w:p>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Société Européenne au capital</w:t>
                                </w:r>
                              </w:p>
                              <w:p w:rsidR="00037483" w:rsidRPr="002A566F" w:rsidRDefault="00037483" w:rsidP="00037483">
                                <w:pPr>
                                  <w:rPr>
                                    <w:rFonts w:ascii="Arial" w:hAnsi="Arial" w:cs="Arial"/>
                                    <w:color w:val="006A8D"/>
                                    <w:sz w:val="12"/>
                                    <w:szCs w:val="12"/>
                                  </w:rPr>
                                </w:pPr>
                                <w:proofErr w:type="gramStart"/>
                                <w:r w:rsidRPr="002A566F">
                                  <w:rPr>
                                    <w:rFonts w:ascii="Arial" w:hAnsi="Arial" w:cs="Arial"/>
                                    <w:color w:val="006A8D"/>
                                    <w:sz w:val="12"/>
                                    <w:szCs w:val="12"/>
                                  </w:rPr>
                                  <w:t>de</w:t>
                                </w:r>
                                <w:proofErr w:type="gramEnd"/>
                                <w:r w:rsidRPr="002A566F">
                                  <w:rPr>
                                    <w:rFonts w:ascii="Arial" w:hAnsi="Arial" w:cs="Arial"/>
                                    <w:color w:val="006A8D"/>
                                    <w:sz w:val="12"/>
                                    <w:szCs w:val="12"/>
                                  </w:rPr>
                                  <w:t xml:space="preserve"> </w:t>
                                </w:r>
                                <w:r w:rsidRPr="00FC3FA0">
                                  <w:rPr>
                                    <w:rFonts w:ascii="Arial" w:hAnsi="Arial" w:cs="Arial"/>
                                    <w:color w:val="006A8D"/>
                                    <w:sz w:val="12"/>
                                    <w:szCs w:val="12"/>
                                  </w:rPr>
                                  <w:t>1 512 224 741,93 euros</w:t>
                                </w:r>
                              </w:p>
                            </w:tc>
                            <w:tc>
                              <w:tcPr>
                                <w:tcW w:w="1951" w:type="dxa"/>
                              </w:tcPr>
                              <w:p w:rsidR="00037483" w:rsidRPr="002A566F" w:rsidRDefault="00037483" w:rsidP="00037483">
                                <w:pPr>
                                  <w:rPr>
                                    <w:rFonts w:ascii="Arial" w:hAnsi="Arial" w:cs="Arial"/>
                                    <w:color w:val="006A8D"/>
                                    <w:sz w:val="12"/>
                                    <w:szCs w:val="12"/>
                                  </w:rPr>
                                </w:pPr>
                                <w:r w:rsidRPr="006F5F0B">
                                  <w:rPr>
                                    <w:rFonts w:ascii="Arial" w:eastAsia="Times New Roman"/>
                                    <w:color w:val="006A8D"/>
                                    <w:sz w:val="12"/>
                                  </w:rPr>
                                  <w:t xml:space="preserve">1 516 589 466,80 </w:t>
                                </w:r>
                                <w:r w:rsidRPr="002A566F">
                                  <w:rPr>
                                    <w:rFonts w:ascii="Arial" w:hAnsi="Arial" w:cs="Arial"/>
                                    <w:color w:val="006A8D"/>
                                    <w:sz w:val="12"/>
                                    <w:szCs w:val="12"/>
                                  </w:rPr>
                                  <w:t>euros</w:t>
                                </w:r>
                              </w:p>
                            </w:tc>
                          </w:tr>
                        </w:tbl>
                        <w:p w:rsidR="00F379DF" w:rsidRPr="002A566F" w:rsidRDefault="00046C68" w:rsidP="001077E6">
                          <w:pPr>
                            <w:rPr>
                              <w:color w:val="006A8D"/>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BB6D4" id="_x0000_t202" coordsize="21600,21600" o:spt="202" path="m,l,21600r21600,l21600,xe">
              <v:stroke joinstyle="miter"/>
              <v:path gradientshapeok="t" o:connecttype="rect"/>
            </v:shapetype>
            <v:shape id="_x0000_s1027" type="#_x0000_t202" style="position:absolute;left:0;text-align:left;margin-left:-16.1pt;margin-top:2.6pt;width:116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" stroked="f">
              <v:textbox>
                <w:txbxContent>
                  <w:p w:rsidR="00F379DF" w:rsidRPr="001077E6" w:rsidRDefault="00046C68" w:rsidP="001077E6">
                    <w:pPr>
                      <w:rPr>
                        <w:sz w:val="2"/>
                        <w:szCs w:val="2"/>
                      </w:rPr>
                    </w:pPr>
                  </w:p>
                  <w:tbl>
                    <w:tblPr>
                      <w:tblStyle w:val="Grilledutableau"/>
                      <w:tblW w:w="3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951"/>
                    </w:tblGrid>
                    <w:tr w:rsidR="00037483" w:rsidRPr="002A566F" w:rsidTr="00037483">
                      <w:tc>
                        <w:tcPr>
                          <w:tcW w:w="1951" w:type="dxa"/>
                        </w:tcPr>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SCOR SE</w:t>
                          </w:r>
                        </w:p>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5, Avenue Kléber</w:t>
                          </w:r>
                        </w:p>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75795 Paris Cedex 16, France</w:t>
                          </w:r>
                        </w:p>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Tél + 33 (0) 1 58 44 70 00</w:t>
                          </w:r>
                        </w:p>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RCS Paris B 562 033 357</w:t>
                          </w:r>
                        </w:p>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Siret 562 033 357 00046</w:t>
                          </w:r>
                        </w:p>
                        <w:p w:rsidR="00037483" w:rsidRPr="002A566F" w:rsidRDefault="00037483" w:rsidP="00037483">
                          <w:pPr>
                            <w:rPr>
                              <w:rFonts w:ascii="Arial" w:hAnsi="Arial" w:cs="Arial"/>
                              <w:color w:val="006A8D"/>
                              <w:sz w:val="12"/>
                              <w:szCs w:val="12"/>
                            </w:rPr>
                          </w:pPr>
                          <w:r w:rsidRPr="002A566F">
                            <w:rPr>
                              <w:rFonts w:ascii="Arial" w:hAnsi="Arial" w:cs="Arial"/>
                              <w:color w:val="006A8D"/>
                              <w:sz w:val="12"/>
                              <w:szCs w:val="12"/>
                            </w:rPr>
                            <w:t>Société Européenne au capital</w:t>
                          </w:r>
                        </w:p>
                        <w:p w:rsidR="00037483" w:rsidRPr="002A566F" w:rsidRDefault="00037483" w:rsidP="00037483">
                          <w:pPr>
                            <w:rPr>
                              <w:rFonts w:ascii="Arial" w:hAnsi="Arial" w:cs="Arial"/>
                              <w:color w:val="006A8D"/>
                              <w:sz w:val="12"/>
                              <w:szCs w:val="12"/>
                            </w:rPr>
                          </w:pPr>
                          <w:proofErr w:type="gramStart"/>
                          <w:r w:rsidRPr="002A566F">
                            <w:rPr>
                              <w:rFonts w:ascii="Arial" w:hAnsi="Arial" w:cs="Arial"/>
                              <w:color w:val="006A8D"/>
                              <w:sz w:val="12"/>
                              <w:szCs w:val="12"/>
                            </w:rPr>
                            <w:t>de</w:t>
                          </w:r>
                          <w:proofErr w:type="gramEnd"/>
                          <w:r w:rsidRPr="002A566F">
                            <w:rPr>
                              <w:rFonts w:ascii="Arial" w:hAnsi="Arial" w:cs="Arial"/>
                              <w:color w:val="006A8D"/>
                              <w:sz w:val="12"/>
                              <w:szCs w:val="12"/>
                            </w:rPr>
                            <w:t xml:space="preserve"> </w:t>
                          </w:r>
                          <w:r w:rsidRPr="00FC3FA0">
                            <w:rPr>
                              <w:rFonts w:ascii="Arial" w:hAnsi="Arial" w:cs="Arial"/>
                              <w:color w:val="006A8D"/>
                              <w:sz w:val="12"/>
                              <w:szCs w:val="12"/>
                            </w:rPr>
                            <w:t>1 512 224 741,93 euros</w:t>
                          </w:r>
                        </w:p>
                      </w:tc>
                      <w:tc>
                        <w:tcPr>
                          <w:tcW w:w="1951" w:type="dxa"/>
                        </w:tcPr>
                        <w:p w:rsidR="00037483" w:rsidRPr="002A566F" w:rsidRDefault="00037483" w:rsidP="00037483">
                          <w:pPr>
                            <w:rPr>
                              <w:rFonts w:ascii="Arial" w:hAnsi="Arial" w:cs="Arial"/>
                              <w:color w:val="006A8D"/>
                              <w:sz w:val="12"/>
                              <w:szCs w:val="12"/>
                            </w:rPr>
                          </w:pPr>
                          <w:r w:rsidRPr="006F5F0B">
                            <w:rPr>
                              <w:rFonts w:ascii="Arial" w:eastAsia="Times New Roman"/>
                              <w:color w:val="006A8D"/>
                              <w:sz w:val="12"/>
                            </w:rPr>
                            <w:t xml:space="preserve">1 516 589 466,80 </w:t>
                          </w:r>
                          <w:r w:rsidRPr="002A566F">
                            <w:rPr>
                              <w:rFonts w:ascii="Arial" w:hAnsi="Arial" w:cs="Arial"/>
                              <w:color w:val="006A8D"/>
                              <w:sz w:val="12"/>
                              <w:szCs w:val="12"/>
                            </w:rPr>
                            <w:t>euros</w:t>
                          </w:r>
                        </w:p>
                      </w:tc>
                    </w:tr>
                  </w:tbl>
                  <w:p w:rsidR="00F379DF" w:rsidRPr="002A566F" w:rsidRDefault="00046C68" w:rsidP="001077E6">
                    <w:pPr>
                      <w:rPr>
                        <w:color w:val="006A8D"/>
                        <w:sz w:val="2"/>
                        <w:szCs w:val="2"/>
                      </w:rPr>
                    </w:pPr>
                  </w:p>
                </w:txbxContent>
              </v:textbox>
            </v:shape>
          </w:pict>
        </mc:Fallback>
      </mc:AlternateContent>
    </w:r>
  </w:p>
  <w:p w:rsidR="00F379DF" w:rsidRDefault="00046C68" w:rsidP="001077E6">
    <w:pPr>
      <w:pStyle w:val="Corpsdetexte2"/>
      <w:tabs>
        <w:tab w:val="left" w:pos="1800"/>
      </w:tabs>
      <w:ind w:right="6862"/>
      <w:rPr>
        <w:noProof/>
      </w:rPr>
    </w:pPr>
  </w:p>
  <w:p w:rsidR="00F379DF" w:rsidRDefault="00046C68" w:rsidP="001077E6">
    <w:pPr>
      <w:pStyle w:val="Corpsdetexte2"/>
      <w:tabs>
        <w:tab w:val="left" w:pos="1800"/>
      </w:tabs>
      <w:ind w:right="6862"/>
      <w:rPr>
        <w:noProof/>
      </w:rPr>
    </w:pPr>
  </w:p>
  <w:p w:rsidR="00F379DF" w:rsidRDefault="002A566F" w:rsidP="001077E6">
    <w:pPr>
      <w:pStyle w:val="Corpsdetexte2"/>
      <w:tabs>
        <w:tab w:val="left" w:pos="1800"/>
      </w:tabs>
      <w:ind w:right="6862"/>
      <w:rPr>
        <w:noProof/>
      </w:rPr>
    </w:pPr>
    <w:r>
      <w:rPr>
        <w:noProof/>
        <w:lang w:bidi="ar-SA"/>
      </w:rPr>
      <mc:AlternateContent>
        <mc:Choice Requires="wps">
          <w:drawing>
            <wp:anchor distT="0" distB="0" distL="114300" distR="114300" simplePos="0" relativeHeight="251664384" behindDoc="0" locked="0" layoutInCell="1" allowOverlap="1" wp14:anchorId="7F4DEE31" wp14:editId="6BB7D2F2">
              <wp:simplePos x="0" y="0"/>
              <wp:positionH relativeFrom="column">
                <wp:posOffset>4672330</wp:posOffset>
              </wp:positionH>
              <wp:positionV relativeFrom="paragraph">
                <wp:posOffset>8255</wp:posOffset>
              </wp:positionV>
              <wp:extent cx="1390650" cy="6858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85800"/>
                      </a:xfrm>
                      <a:prstGeom prst="rect">
                        <a:avLst/>
                      </a:prstGeom>
                      <a:noFill/>
                      <a:ln w="9525">
                        <a:noFill/>
                        <a:miter lim="800000"/>
                        <a:headEnd/>
                        <a:tailEnd/>
                      </a:ln>
                    </wps:spPr>
                    <wps:txbx>
                      <w:txbxContent>
                        <w:p w:rsidR="00F379DF" w:rsidRPr="00E37720" w:rsidRDefault="00046C68" w:rsidP="004B55F3">
                          <w:pPr>
                            <w:rPr>
                              <w:rFonts w:ascii="Arial" w:hAnsi="Arial" w:cs="Arial"/>
                            </w:rPr>
                          </w:pPr>
                        </w:p>
                        <w:p w:rsidR="00F379DF" w:rsidRPr="002A566F" w:rsidRDefault="002A566F" w:rsidP="004B55F3">
                          <w:pPr>
                            <w:jc w:val="right"/>
                            <w:rPr>
                              <w:rFonts w:ascii="Arial" w:hAnsi="Arial" w:cs="Arial"/>
                              <w:color w:val="006A8D"/>
                              <w:sz w:val="22"/>
                              <w:szCs w:val="22"/>
                            </w:rPr>
                          </w:pPr>
                          <w:r w:rsidRPr="002A566F">
                            <w:rPr>
                              <w:rFonts w:ascii="Arial" w:hAnsi="Arial" w:cs="Arial"/>
                              <w:color w:val="006A8D"/>
                              <w:sz w:val="22"/>
                              <w:szCs w:val="22"/>
                            </w:rPr>
                            <w:t xml:space="preserve">Page | </w:t>
                          </w:r>
                          <w:r w:rsidRPr="002A566F">
                            <w:rPr>
                              <w:rFonts w:ascii="Arial" w:hAnsi="Arial" w:cs="Arial"/>
                              <w:color w:val="006A8D"/>
                              <w:sz w:val="22"/>
                              <w:szCs w:val="22"/>
                            </w:rPr>
                            <w:fldChar w:fldCharType="begin"/>
                          </w:r>
                          <w:r w:rsidRPr="002A566F">
                            <w:rPr>
                              <w:rFonts w:ascii="Arial" w:hAnsi="Arial" w:cs="Arial"/>
                              <w:color w:val="006A8D"/>
                              <w:sz w:val="22"/>
                              <w:szCs w:val="22"/>
                            </w:rPr>
                            <w:instrText>PAGE   \* MERGEFORMAT</w:instrText>
                          </w:r>
                          <w:r w:rsidRPr="002A566F">
                            <w:rPr>
                              <w:rFonts w:ascii="Arial" w:hAnsi="Arial" w:cs="Arial"/>
                              <w:color w:val="006A8D"/>
                              <w:sz w:val="22"/>
                              <w:szCs w:val="22"/>
                            </w:rPr>
                            <w:fldChar w:fldCharType="separate"/>
                          </w:r>
                          <w:r w:rsidR="00046C68">
                            <w:rPr>
                              <w:rFonts w:ascii="Arial" w:hAnsi="Arial" w:cs="Arial"/>
                              <w:noProof/>
                              <w:color w:val="006A8D"/>
                              <w:sz w:val="22"/>
                              <w:szCs w:val="22"/>
                            </w:rPr>
                            <w:t>2</w:t>
                          </w:r>
                          <w:r w:rsidRPr="002A566F">
                            <w:rPr>
                              <w:rFonts w:ascii="Arial" w:hAnsi="Arial" w:cs="Arial"/>
                              <w:color w:val="006A8D"/>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DEE31" id="_x0000_s1028" type="#_x0000_t202" style="position:absolute;left:0;text-align:left;margin-left:367.9pt;margin-top:.65pt;width:109.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" filled="f" stroked="f">
              <v:textbox>
                <w:txbxContent>
                  <w:p w:rsidR="00F379DF" w:rsidRPr="00E37720" w:rsidRDefault="00046C68" w:rsidP="004B55F3">
                    <w:pPr>
                      <w:rPr>
                        <w:rFonts w:ascii="Arial" w:hAnsi="Arial" w:cs="Arial"/>
                      </w:rPr>
                    </w:pPr>
                  </w:p>
                  <w:p w:rsidR="00F379DF" w:rsidRPr="002A566F" w:rsidRDefault="002A566F" w:rsidP="004B55F3">
                    <w:pPr>
                      <w:jc w:val="right"/>
                      <w:rPr>
                        <w:rFonts w:ascii="Arial" w:hAnsi="Arial" w:cs="Arial"/>
                        <w:color w:val="006A8D"/>
                        <w:sz w:val="22"/>
                        <w:szCs w:val="22"/>
                      </w:rPr>
                    </w:pPr>
                    <w:r w:rsidRPr="002A566F">
                      <w:rPr>
                        <w:rFonts w:ascii="Arial" w:hAnsi="Arial" w:cs="Arial"/>
                        <w:color w:val="006A8D"/>
                        <w:sz w:val="22"/>
                        <w:szCs w:val="22"/>
                      </w:rPr>
                      <w:t xml:space="preserve">Page | </w:t>
                    </w:r>
                    <w:r w:rsidRPr="002A566F">
                      <w:rPr>
                        <w:rFonts w:ascii="Arial" w:hAnsi="Arial" w:cs="Arial"/>
                        <w:color w:val="006A8D"/>
                        <w:sz w:val="22"/>
                        <w:szCs w:val="22"/>
                      </w:rPr>
                      <w:fldChar w:fldCharType="begin"/>
                    </w:r>
                    <w:r w:rsidRPr="002A566F">
                      <w:rPr>
                        <w:rFonts w:ascii="Arial" w:hAnsi="Arial" w:cs="Arial"/>
                        <w:color w:val="006A8D"/>
                        <w:sz w:val="22"/>
                        <w:szCs w:val="22"/>
                      </w:rPr>
                      <w:instrText>PAGE   \* MERGEFORMAT</w:instrText>
                    </w:r>
                    <w:r w:rsidRPr="002A566F">
                      <w:rPr>
                        <w:rFonts w:ascii="Arial" w:hAnsi="Arial" w:cs="Arial"/>
                        <w:color w:val="006A8D"/>
                        <w:sz w:val="22"/>
                        <w:szCs w:val="22"/>
                      </w:rPr>
                      <w:fldChar w:fldCharType="separate"/>
                    </w:r>
                    <w:r w:rsidR="00046C68">
                      <w:rPr>
                        <w:rFonts w:ascii="Arial" w:hAnsi="Arial" w:cs="Arial"/>
                        <w:noProof/>
                        <w:color w:val="006A8D"/>
                        <w:sz w:val="22"/>
                        <w:szCs w:val="22"/>
                      </w:rPr>
                      <w:t>2</w:t>
                    </w:r>
                    <w:r w:rsidRPr="002A566F">
                      <w:rPr>
                        <w:rFonts w:ascii="Arial" w:hAnsi="Arial" w:cs="Arial"/>
                        <w:color w:val="006A8D"/>
                        <w:sz w:val="22"/>
                        <w:szCs w:val="22"/>
                      </w:rPr>
                      <w:fldChar w:fldCharType="end"/>
                    </w:r>
                  </w:p>
                </w:txbxContent>
              </v:textbox>
            </v:shape>
          </w:pict>
        </mc:Fallback>
      </mc:AlternateContent>
    </w:r>
  </w:p>
  <w:p w:rsidR="00F379DF" w:rsidRDefault="00046C68" w:rsidP="001077E6">
    <w:pPr>
      <w:pStyle w:val="Corpsdetexte2"/>
      <w:tabs>
        <w:tab w:val="left" w:pos="1800"/>
      </w:tabs>
      <w:ind w:right="6862"/>
      <w:rPr>
        <w:noProof/>
      </w:rPr>
    </w:pPr>
  </w:p>
  <w:p w:rsidR="00F379DF" w:rsidRDefault="00046C68" w:rsidP="001077E6">
    <w:pPr>
      <w:pStyle w:val="Corpsdetexte2"/>
      <w:tabs>
        <w:tab w:val="left" w:pos="1800"/>
      </w:tabs>
      <w:ind w:right="6862"/>
      <w:rPr>
        <w:noProof/>
      </w:rPr>
    </w:pPr>
  </w:p>
  <w:p w:rsidR="00F379DF" w:rsidRDefault="00046C68" w:rsidP="001077E6">
    <w:pPr>
      <w:pStyle w:val="Corpsdetexte2"/>
      <w:tabs>
        <w:tab w:val="left" w:pos="1800"/>
      </w:tabs>
      <w:ind w:right="6862"/>
      <w:rPr>
        <w:noProof/>
      </w:rPr>
    </w:pPr>
  </w:p>
  <w:p w:rsidR="00F379DF" w:rsidRDefault="00046C68" w:rsidP="001077E6">
    <w:pPr>
      <w:pStyle w:val="Corpsdetexte2"/>
      <w:tabs>
        <w:tab w:val="left" w:pos="1800"/>
      </w:tabs>
      <w:ind w:right="6862"/>
      <w:rPr>
        <w:noProof/>
      </w:rPr>
    </w:pPr>
  </w:p>
  <w:p w:rsidR="00F379DF" w:rsidRDefault="00046C68" w:rsidP="00D150F6">
    <w:pPr>
      <w:pStyle w:val="Corpsdetexte2"/>
      <w:tabs>
        <w:tab w:val="left" w:pos="1800"/>
      </w:tabs>
      <w:ind w:right="6862"/>
      <w:jc w:val="lef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DF" w:rsidRDefault="00046C68" w:rsidP="001077E6">
    <w:pPr>
      <w:pStyle w:val="Corpsdetexte2"/>
      <w:tabs>
        <w:tab w:val="left" w:pos="1800"/>
      </w:tabs>
      <w:ind w:right="6862"/>
      <w:rPr>
        <w:noProof/>
        <w:color w:val="FFFFFF" w:themeColor="background1"/>
      </w:rPr>
    </w:pPr>
  </w:p>
  <w:p w:rsidR="00F379DF" w:rsidRDefault="002A566F" w:rsidP="001077E6">
    <w:pPr>
      <w:pStyle w:val="Corpsdetexte2"/>
      <w:tabs>
        <w:tab w:val="left" w:pos="1800"/>
      </w:tabs>
      <w:ind w:right="6862"/>
      <w:rPr>
        <w:noProof/>
        <w:color w:val="FFFFFF" w:themeColor="background1"/>
      </w:rPr>
    </w:pPr>
    <w:r w:rsidRPr="000163A8">
      <w:rPr>
        <w:noProof/>
        <w:color w:val="FFFFFF" w:themeColor="background1"/>
        <w:lang w:bidi="ar-SA"/>
      </w:rPr>
      <mc:AlternateContent>
        <mc:Choice Requires="wps">
          <w:drawing>
            <wp:anchor distT="0" distB="0" distL="114300" distR="114300" simplePos="0" relativeHeight="251659264" behindDoc="0" locked="0" layoutInCell="1" allowOverlap="1" wp14:anchorId="2F9BFA7A" wp14:editId="0DE4D6CA">
              <wp:simplePos x="0" y="0"/>
              <wp:positionH relativeFrom="column">
                <wp:posOffset>-203759</wp:posOffset>
              </wp:positionH>
              <wp:positionV relativeFrom="paragraph">
                <wp:posOffset>31314</wp:posOffset>
              </wp:positionV>
              <wp:extent cx="1497965" cy="1180531"/>
              <wp:effectExtent l="0" t="0" r="6985" b="6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180531"/>
                      </a:xfrm>
                      <a:prstGeom prst="rect">
                        <a:avLst/>
                      </a:prstGeom>
                      <a:solidFill>
                        <a:srgbClr val="FFFFFF"/>
                      </a:solidFill>
                      <a:ln w="9525">
                        <a:noFill/>
                        <a:miter lim="800000"/>
                        <a:headEnd/>
                        <a:tailEnd/>
                      </a:ln>
                    </wps:spPr>
                    <wps:txbx>
                      <w:txbxContent>
                        <w:p w:rsidR="00F379DF" w:rsidRPr="002A566F" w:rsidRDefault="00046C68">
                          <w:pPr>
                            <w:rPr>
                              <w:color w:val="006A8D"/>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tblGrid>
                          <w:tr w:rsidR="002A566F" w:rsidRPr="002A566F" w:rsidTr="001077E6">
                            <w:tc>
                              <w:tcPr>
                                <w:tcW w:w="1951" w:type="dxa"/>
                              </w:tcPr>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SCOR SE</w:t>
                                </w:r>
                              </w:p>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5, Avenue Kléber</w:t>
                                </w:r>
                              </w:p>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75795 Paris Cedex 16, France</w:t>
                                </w:r>
                              </w:p>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Tél + 33 (0) 1 58 44 70 00</w:t>
                                </w:r>
                              </w:p>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RCS Paris B 562 033 357</w:t>
                                </w:r>
                              </w:p>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Siret 562 033 357 00046</w:t>
                                </w:r>
                              </w:p>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Société Européenne au capital</w:t>
                                </w:r>
                              </w:p>
                              <w:p w:rsidR="00F379DF" w:rsidRPr="002A566F" w:rsidRDefault="002A566F" w:rsidP="001077E6">
                                <w:pPr>
                                  <w:rPr>
                                    <w:rFonts w:ascii="Arial" w:hAnsi="Arial" w:cs="Arial"/>
                                    <w:color w:val="006A8D"/>
                                    <w:sz w:val="12"/>
                                    <w:szCs w:val="12"/>
                                  </w:rPr>
                                </w:pPr>
                                <w:proofErr w:type="gramStart"/>
                                <w:r w:rsidRPr="002A566F">
                                  <w:rPr>
                                    <w:rFonts w:ascii="Arial" w:hAnsi="Arial" w:cs="Arial"/>
                                    <w:color w:val="006A8D"/>
                                    <w:sz w:val="12"/>
                                    <w:szCs w:val="12"/>
                                  </w:rPr>
                                  <w:t>de</w:t>
                                </w:r>
                                <w:proofErr w:type="gramEnd"/>
                                <w:r w:rsidRPr="002A566F">
                                  <w:rPr>
                                    <w:rFonts w:ascii="Arial" w:hAnsi="Arial" w:cs="Arial"/>
                                    <w:color w:val="006A8D"/>
                                    <w:sz w:val="12"/>
                                    <w:szCs w:val="12"/>
                                  </w:rPr>
                                  <w:t xml:space="preserve"> </w:t>
                                </w:r>
                                <w:r w:rsidR="00FC3FA0" w:rsidRPr="00FC3FA0">
                                  <w:rPr>
                                    <w:rFonts w:ascii="Arial" w:hAnsi="Arial" w:cs="Arial"/>
                                    <w:color w:val="006A8D"/>
                                    <w:sz w:val="12"/>
                                    <w:szCs w:val="12"/>
                                  </w:rPr>
                                  <w:t>1 512 224 741,93 euros</w:t>
                                </w:r>
                              </w:p>
                            </w:tc>
                          </w:tr>
                        </w:tbl>
                        <w:p w:rsidR="00F379DF" w:rsidRPr="001077E6" w:rsidRDefault="00046C68">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BFA7A" id="_x0000_t202" coordsize="21600,21600" o:spt="202" path="m,l,21600r21600,l21600,xe">
              <v:stroke joinstyle="miter"/>
              <v:path gradientshapeok="t" o:connecttype="rect"/>
            </v:shapetype>
            <v:shape id="_x0000_s1030" type="#_x0000_t202" style="position:absolute;left:0;text-align:left;margin-left:-16.05pt;margin-top:2.45pt;width:117.95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" stroked="f">
              <v:textbox>
                <w:txbxContent>
                  <w:p w:rsidR="00F379DF" w:rsidRPr="002A566F" w:rsidRDefault="00046C68">
                    <w:pPr>
                      <w:rPr>
                        <w:color w:val="006A8D"/>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tblGrid>
                    <w:tr w:rsidR="002A566F" w:rsidRPr="002A566F" w:rsidTr="001077E6">
                      <w:tc>
                        <w:tcPr>
                          <w:tcW w:w="1951" w:type="dxa"/>
                        </w:tcPr>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SCOR SE</w:t>
                          </w:r>
                        </w:p>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5, Avenue Kléber</w:t>
                          </w:r>
                        </w:p>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75795 Paris Cedex 16, France</w:t>
                          </w:r>
                        </w:p>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Tél + 33 (0) 1 58 44 70 00</w:t>
                          </w:r>
                        </w:p>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RCS Paris B 562 033 357</w:t>
                          </w:r>
                        </w:p>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Siret 562 033 357 00046</w:t>
                          </w:r>
                        </w:p>
                        <w:p w:rsidR="00237DAA" w:rsidRPr="002A566F" w:rsidRDefault="002A566F" w:rsidP="00237DAA">
                          <w:pPr>
                            <w:rPr>
                              <w:rFonts w:ascii="Arial" w:hAnsi="Arial" w:cs="Arial"/>
                              <w:color w:val="006A8D"/>
                              <w:sz w:val="12"/>
                              <w:szCs w:val="12"/>
                            </w:rPr>
                          </w:pPr>
                          <w:r w:rsidRPr="002A566F">
                            <w:rPr>
                              <w:rFonts w:ascii="Arial" w:hAnsi="Arial" w:cs="Arial"/>
                              <w:color w:val="006A8D"/>
                              <w:sz w:val="12"/>
                              <w:szCs w:val="12"/>
                            </w:rPr>
                            <w:t>Société Européenne au capital</w:t>
                          </w:r>
                        </w:p>
                        <w:p w:rsidR="00F379DF" w:rsidRPr="002A566F" w:rsidRDefault="002A566F" w:rsidP="001077E6">
                          <w:pPr>
                            <w:rPr>
                              <w:rFonts w:ascii="Arial" w:hAnsi="Arial" w:cs="Arial"/>
                              <w:color w:val="006A8D"/>
                              <w:sz w:val="12"/>
                              <w:szCs w:val="12"/>
                            </w:rPr>
                          </w:pPr>
                          <w:proofErr w:type="gramStart"/>
                          <w:r w:rsidRPr="002A566F">
                            <w:rPr>
                              <w:rFonts w:ascii="Arial" w:hAnsi="Arial" w:cs="Arial"/>
                              <w:color w:val="006A8D"/>
                              <w:sz w:val="12"/>
                              <w:szCs w:val="12"/>
                            </w:rPr>
                            <w:t>de</w:t>
                          </w:r>
                          <w:proofErr w:type="gramEnd"/>
                          <w:r w:rsidRPr="002A566F">
                            <w:rPr>
                              <w:rFonts w:ascii="Arial" w:hAnsi="Arial" w:cs="Arial"/>
                              <w:color w:val="006A8D"/>
                              <w:sz w:val="12"/>
                              <w:szCs w:val="12"/>
                            </w:rPr>
                            <w:t xml:space="preserve"> </w:t>
                          </w:r>
                          <w:r w:rsidR="00FC3FA0" w:rsidRPr="00FC3FA0">
                            <w:rPr>
                              <w:rFonts w:ascii="Arial" w:hAnsi="Arial" w:cs="Arial"/>
                              <w:color w:val="006A8D"/>
                              <w:sz w:val="12"/>
                              <w:szCs w:val="12"/>
                            </w:rPr>
                            <w:t>1 512 224 741,93 euros</w:t>
                          </w:r>
                        </w:p>
                      </w:tc>
                    </w:tr>
                  </w:tbl>
                  <w:p w:rsidR="00F379DF" w:rsidRPr="001077E6" w:rsidRDefault="00046C68">
                    <w:pPr>
                      <w:rPr>
                        <w:sz w:val="2"/>
                        <w:szCs w:val="2"/>
                      </w:rPr>
                    </w:pPr>
                  </w:p>
                </w:txbxContent>
              </v:textbox>
            </v:shape>
          </w:pict>
        </mc:Fallback>
      </mc:AlternateContent>
    </w:r>
  </w:p>
  <w:p w:rsidR="00F379DF" w:rsidRDefault="00046C68" w:rsidP="001077E6">
    <w:pPr>
      <w:pStyle w:val="Corpsdetexte2"/>
      <w:tabs>
        <w:tab w:val="left" w:pos="1800"/>
      </w:tabs>
      <w:ind w:right="6862"/>
      <w:rPr>
        <w:noProof/>
        <w:color w:val="FFFFFF" w:themeColor="background1"/>
      </w:rPr>
    </w:pPr>
  </w:p>
  <w:p w:rsidR="00F379DF" w:rsidRPr="002A566F" w:rsidRDefault="00046C68" w:rsidP="001077E6">
    <w:pPr>
      <w:pStyle w:val="Corpsdetexte2"/>
      <w:tabs>
        <w:tab w:val="left" w:pos="1800"/>
      </w:tabs>
      <w:ind w:right="6862"/>
      <w:rPr>
        <w:noProof/>
        <w:color w:val="006A8D"/>
      </w:rPr>
    </w:pPr>
  </w:p>
  <w:p w:rsidR="00F379DF" w:rsidRPr="002A566F" w:rsidRDefault="002A566F" w:rsidP="001077E6">
    <w:pPr>
      <w:pStyle w:val="Corpsdetexte2"/>
      <w:tabs>
        <w:tab w:val="left" w:pos="1800"/>
      </w:tabs>
      <w:ind w:right="6862"/>
      <w:rPr>
        <w:noProof/>
        <w:color w:val="006A8D"/>
      </w:rPr>
    </w:pPr>
    <w:r w:rsidRPr="002A566F">
      <w:rPr>
        <w:noProof/>
        <w:color w:val="006A8D"/>
        <w:lang w:bidi="ar-SA"/>
      </w:rPr>
      <mc:AlternateContent>
        <mc:Choice Requires="wps">
          <w:drawing>
            <wp:anchor distT="0" distB="0" distL="114300" distR="114300" simplePos="0" relativeHeight="251663360" behindDoc="0" locked="0" layoutInCell="1" allowOverlap="1" wp14:anchorId="4B05E6AA" wp14:editId="3C6ED2FD">
              <wp:simplePos x="0" y="0"/>
              <wp:positionH relativeFrom="column">
                <wp:posOffset>4681856</wp:posOffset>
              </wp:positionH>
              <wp:positionV relativeFrom="paragraph">
                <wp:posOffset>27305</wp:posOffset>
              </wp:positionV>
              <wp:extent cx="1409700" cy="68580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85800"/>
                      </a:xfrm>
                      <a:prstGeom prst="rect">
                        <a:avLst/>
                      </a:prstGeom>
                      <a:noFill/>
                      <a:ln w="9525">
                        <a:noFill/>
                        <a:miter lim="800000"/>
                        <a:headEnd/>
                        <a:tailEnd/>
                      </a:ln>
                    </wps:spPr>
                    <wps:txbx>
                      <w:txbxContent>
                        <w:p w:rsidR="00F379DF" w:rsidRPr="00E37720" w:rsidRDefault="00046C68" w:rsidP="004B55F3">
                          <w:pPr>
                            <w:rPr>
                              <w:rFonts w:ascii="Arial" w:hAnsi="Arial" w:cs="Arial"/>
                            </w:rPr>
                          </w:pPr>
                        </w:p>
                        <w:p w:rsidR="00F379DF" w:rsidRPr="002A566F" w:rsidRDefault="002A566F" w:rsidP="004B55F3">
                          <w:pPr>
                            <w:jc w:val="right"/>
                            <w:rPr>
                              <w:rFonts w:ascii="Arial" w:hAnsi="Arial" w:cs="Arial"/>
                              <w:color w:val="006A8D"/>
                              <w:sz w:val="22"/>
                              <w:szCs w:val="22"/>
                            </w:rPr>
                          </w:pPr>
                          <w:r w:rsidRPr="002A566F">
                            <w:rPr>
                              <w:rFonts w:ascii="Arial" w:hAnsi="Arial" w:cs="Arial"/>
                              <w:color w:val="006A8D"/>
                              <w:sz w:val="22"/>
                              <w:szCs w:val="22"/>
                            </w:rPr>
                            <w:t xml:space="preserve">Page | </w:t>
                          </w:r>
                          <w:r w:rsidRPr="002A566F">
                            <w:rPr>
                              <w:rFonts w:ascii="Arial" w:hAnsi="Arial" w:cs="Arial"/>
                              <w:color w:val="006A8D"/>
                              <w:sz w:val="22"/>
                              <w:szCs w:val="22"/>
                            </w:rPr>
                            <w:fldChar w:fldCharType="begin"/>
                          </w:r>
                          <w:r w:rsidRPr="002A566F">
                            <w:rPr>
                              <w:rFonts w:ascii="Arial" w:hAnsi="Arial" w:cs="Arial"/>
                              <w:color w:val="006A8D"/>
                              <w:sz w:val="22"/>
                              <w:szCs w:val="22"/>
                            </w:rPr>
                            <w:instrText>PAGE   \* MERGEFORMAT</w:instrText>
                          </w:r>
                          <w:r w:rsidRPr="002A566F">
                            <w:rPr>
                              <w:rFonts w:ascii="Arial" w:hAnsi="Arial" w:cs="Arial"/>
                              <w:color w:val="006A8D"/>
                              <w:sz w:val="22"/>
                              <w:szCs w:val="22"/>
                            </w:rPr>
                            <w:fldChar w:fldCharType="separate"/>
                          </w:r>
                          <w:r w:rsidR="00046C68">
                            <w:rPr>
                              <w:rFonts w:ascii="Arial" w:hAnsi="Arial" w:cs="Arial"/>
                              <w:noProof/>
                              <w:color w:val="006A8D"/>
                              <w:sz w:val="22"/>
                              <w:szCs w:val="22"/>
                            </w:rPr>
                            <w:t>1</w:t>
                          </w:r>
                          <w:r w:rsidRPr="002A566F">
                            <w:rPr>
                              <w:rFonts w:ascii="Arial" w:hAnsi="Arial" w:cs="Arial"/>
                              <w:color w:val="006A8D"/>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5E6AA" id="_x0000_s1031" type="#_x0000_t202" style="position:absolute;left:0;text-align:left;margin-left:368.65pt;margin-top:2.15pt;width:11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" filled="f" stroked="f">
              <v:textbox>
                <w:txbxContent>
                  <w:p w:rsidR="00F379DF" w:rsidRPr="00E37720" w:rsidRDefault="00046C68" w:rsidP="004B55F3">
                    <w:pPr>
                      <w:rPr>
                        <w:rFonts w:ascii="Arial" w:hAnsi="Arial" w:cs="Arial"/>
                      </w:rPr>
                    </w:pPr>
                  </w:p>
                  <w:p w:rsidR="00F379DF" w:rsidRPr="002A566F" w:rsidRDefault="002A566F" w:rsidP="004B55F3">
                    <w:pPr>
                      <w:jc w:val="right"/>
                      <w:rPr>
                        <w:rFonts w:ascii="Arial" w:hAnsi="Arial" w:cs="Arial"/>
                        <w:color w:val="006A8D"/>
                        <w:sz w:val="22"/>
                        <w:szCs w:val="22"/>
                      </w:rPr>
                    </w:pPr>
                    <w:r w:rsidRPr="002A566F">
                      <w:rPr>
                        <w:rFonts w:ascii="Arial" w:hAnsi="Arial" w:cs="Arial"/>
                        <w:color w:val="006A8D"/>
                        <w:sz w:val="22"/>
                        <w:szCs w:val="22"/>
                      </w:rPr>
                      <w:t xml:space="preserve">Page | </w:t>
                    </w:r>
                    <w:r w:rsidRPr="002A566F">
                      <w:rPr>
                        <w:rFonts w:ascii="Arial" w:hAnsi="Arial" w:cs="Arial"/>
                        <w:color w:val="006A8D"/>
                        <w:sz w:val="22"/>
                        <w:szCs w:val="22"/>
                      </w:rPr>
                      <w:fldChar w:fldCharType="begin"/>
                    </w:r>
                    <w:r w:rsidRPr="002A566F">
                      <w:rPr>
                        <w:rFonts w:ascii="Arial" w:hAnsi="Arial" w:cs="Arial"/>
                        <w:color w:val="006A8D"/>
                        <w:sz w:val="22"/>
                        <w:szCs w:val="22"/>
                      </w:rPr>
                      <w:instrText>PAGE   \* MERGEFORMAT</w:instrText>
                    </w:r>
                    <w:r w:rsidRPr="002A566F">
                      <w:rPr>
                        <w:rFonts w:ascii="Arial" w:hAnsi="Arial" w:cs="Arial"/>
                        <w:color w:val="006A8D"/>
                        <w:sz w:val="22"/>
                        <w:szCs w:val="22"/>
                      </w:rPr>
                      <w:fldChar w:fldCharType="separate"/>
                    </w:r>
                    <w:r w:rsidR="00046C68">
                      <w:rPr>
                        <w:rFonts w:ascii="Arial" w:hAnsi="Arial" w:cs="Arial"/>
                        <w:noProof/>
                        <w:color w:val="006A8D"/>
                        <w:sz w:val="22"/>
                        <w:szCs w:val="22"/>
                      </w:rPr>
                      <w:t>1</w:t>
                    </w:r>
                    <w:r w:rsidRPr="002A566F">
                      <w:rPr>
                        <w:rFonts w:ascii="Arial" w:hAnsi="Arial" w:cs="Arial"/>
                        <w:color w:val="006A8D"/>
                        <w:sz w:val="22"/>
                        <w:szCs w:val="22"/>
                      </w:rPr>
                      <w:fldChar w:fldCharType="end"/>
                    </w:r>
                  </w:p>
                </w:txbxContent>
              </v:textbox>
            </v:shape>
          </w:pict>
        </mc:Fallback>
      </mc:AlternateContent>
    </w:r>
  </w:p>
  <w:p w:rsidR="00F379DF" w:rsidRPr="002A566F" w:rsidRDefault="00046C68" w:rsidP="001077E6">
    <w:pPr>
      <w:pStyle w:val="Corpsdetexte2"/>
      <w:tabs>
        <w:tab w:val="left" w:pos="1800"/>
      </w:tabs>
      <w:ind w:right="6862"/>
      <w:rPr>
        <w:noProof/>
        <w:color w:val="006A8D"/>
      </w:rPr>
    </w:pPr>
  </w:p>
  <w:p w:rsidR="00F379DF" w:rsidRPr="002A566F" w:rsidRDefault="00046C68" w:rsidP="001077E6">
    <w:pPr>
      <w:pStyle w:val="Corpsdetexte2"/>
      <w:tabs>
        <w:tab w:val="left" w:pos="1800"/>
      </w:tabs>
      <w:ind w:right="6862"/>
      <w:rPr>
        <w:noProof/>
        <w:color w:val="006A8D"/>
      </w:rPr>
    </w:pPr>
  </w:p>
  <w:p w:rsidR="00F379DF" w:rsidRPr="002A566F" w:rsidRDefault="00046C68" w:rsidP="001077E6">
    <w:pPr>
      <w:pStyle w:val="Corpsdetexte2"/>
      <w:tabs>
        <w:tab w:val="left" w:pos="1800"/>
      </w:tabs>
      <w:ind w:right="6862"/>
      <w:rPr>
        <w:noProof/>
        <w:color w:val="006A8D"/>
      </w:rPr>
    </w:pPr>
  </w:p>
  <w:p w:rsidR="00F379DF" w:rsidRPr="002A566F" w:rsidRDefault="00046C68" w:rsidP="001077E6">
    <w:pPr>
      <w:pStyle w:val="Corpsdetexte2"/>
      <w:tabs>
        <w:tab w:val="left" w:pos="1800"/>
      </w:tabs>
      <w:ind w:right="6862"/>
      <w:rPr>
        <w:noProof/>
        <w:color w:val="006A8D"/>
      </w:rPr>
    </w:pPr>
  </w:p>
  <w:p w:rsidR="00F379DF" w:rsidRPr="002A566F" w:rsidRDefault="00046C68" w:rsidP="001077E6">
    <w:pPr>
      <w:pStyle w:val="Corpsdetexte2"/>
      <w:tabs>
        <w:tab w:val="left" w:pos="1800"/>
      </w:tabs>
      <w:ind w:right="6862"/>
      <w:rPr>
        <w:noProof/>
        <w:color w:val="006A8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66F" w:rsidRDefault="002A566F" w:rsidP="002A566F">
      <w:r>
        <w:separator/>
      </w:r>
    </w:p>
  </w:footnote>
  <w:footnote w:type="continuationSeparator" w:id="0">
    <w:p w:rsidR="002A566F" w:rsidRDefault="002A566F" w:rsidP="002A5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DF" w:rsidRPr="00BA4EDF" w:rsidRDefault="002A566F" w:rsidP="000E19DB">
    <w:pPr>
      <w:pStyle w:val="En-tte"/>
      <w:jc w:val="right"/>
      <w:rPr>
        <w:lang w:val="en-US"/>
      </w:rPr>
    </w:pPr>
    <w:r>
      <w:rPr>
        <w:noProof/>
        <w:lang w:bidi="ar-SA"/>
      </w:rPr>
      <w:drawing>
        <wp:anchor distT="0" distB="0" distL="114300" distR="114300" simplePos="0" relativeHeight="251668480" behindDoc="1" locked="0" layoutInCell="1" allowOverlap="1" wp14:anchorId="2D89757D" wp14:editId="0D6D1A99">
          <wp:simplePos x="0" y="0"/>
          <wp:positionH relativeFrom="column">
            <wp:posOffset>-673928</wp:posOffset>
          </wp:positionH>
          <wp:positionV relativeFrom="paragraph">
            <wp:posOffset>-209412</wp:posOffset>
          </wp:positionV>
          <wp:extent cx="2286000" cy="648781"/>
          <wp:effectExtent l="0" t="0" r="0" b="0"/>
          <wp:wrapNone/>
          <wp:docPr id="5" name="Image 5" descr="R:\Affaires_Publiques\Logos\02_Corporate Art&amp;Science\The Art &amp; Science of Risk\Logo-taille-ajusté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ffaires_Publiques\Logos\02_Corporate Art&amp;Science\The Art &amp; Science of Risk\Logo-taille-ajusté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487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5408" behindDoc="1" locked="0" layoutInCell="1" allowOverlap="1" wp14:anchorId="2DA21F6C" wp14:editId="3F9C42C8">
          <wp:simplePos x="0" y="0"/>
          <wp:positionH relativeFrom="column">
            <wp:posOffset>6815455</wp:posOffset>
          </wp:positionH>
          <wp:positionV relativeFrom="paragraph">
            <wp:posOffset>-354330</wp:posOffset>
          </wp:positionV>
          <wp:extent cx="3143250" cy="981710"/>
          <wp:effectExtent l="0" t="0" r="0" b="8890"/>
          <wp:wrapNone/>
          <wp:docPr id="9" name="Image 9" descr="\\frdeffilev1\U002180$\Aurélie Bachelet\Nouveau Template CP\2014-11-07_17-5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deffilev1\U002180$\Aurélie Bachelet\Nouveau Template CP\2014-11-07_17-52-1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0" cy="981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79DF" w:rsidRPr="00BA4EDF" w:rsidRDefault="00046C68" w:rsidP="000E19DB">
    <w:pPr>
      <w:pStyle w:val="En-tte"/>
      <w:rPr>
        <w:lang w:val="en-US"/>
      </w:rPr>
    </w:pPr>
  </w:p>
  <w:p w:rsidR="00F379DF" w:rsidRPr="00BA4EDF" w:rsidRDefault="00046C68" w:rsidP="000E19DB">
    <w:pPr>
      <w:pStyle w:val="En-tte"/>
      <w:rPr>
        <w:lang w:val="en-US"/>
      </w:rPr>
    </w:pPr>
  </w:p>
  <w:p w:rsidR="00F379DF" w:rsidRPr="00BA4EDF" w:rsidRDefault="002A566F" w:rsidP="000E19DB">
    <w:pPr>
      <w:pStyle w:val="En-tte"/>
      <w:rPr>
        <w:lang w:val="en-US"/>
      </w:rPr>
    </w:pPr>
    <w:r>
      <w:rPr>
        <w:noProof/>
        <w:lang w:bidi="ar-SA"/>
      </w:rPr>
      <mc:AlternateContent>
        <mc:Choice Requires="wps">
          <w:drawing>
            <wp:anchor distT="0" distB="0" distL="114300" distR="114300" simplePos="0" relativeHeight="251666432" behindDoc="0" locked="0" layoutInCell="1" allowOverlap="1" wp14:anchorId="68BAD69C" wp14:editId="62C80459">
              <wp:simplePos x="0" y="0"/>
              <wp:positionH relativeFrom="column">
                <wp:posOffset>-681012</wp:posOffset>
              </wp:positionH>
              <wp:positionV relativeFrom="paragraph">
                <wp:posOffset>101725</wp:posOffset>
              </wp:positionV>
              <wp:extent cx="2765639" cy="5143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639" cy="514350"/>
                      </a:xfrm>
                      <a:prstGeom prst="rect">
                        <a:avLst/>
                      </a:prstGeom>
                      <a:noFill/>
                      <a:ln w="9525">
                        <a:noFill/>
                        <a:miter lim="800000"/>
                        <a:headEnd/>
                        <a:tailEnd/>
                      </a:ln>
                    </wps:spPr>
                    <wps:txbx>
                      <w:txbxContent>
                        <w:p w:rsidR="00FD75BD" w:rsidRPr="00D50D12" w:rsidRDefault="002A566F" w:rsidP="00FD75BD">
                          <w:pPr>
                            <w:rPr>
                              <w:rFonts w:ascii="Arial" w:hAnsi="Arial" w:cs="Arial"/>
                              <w:b/>
                              <w:sz w:val="32"/>
                              <w:szCs w:val="32"/>
                              <w:lang w:val="en-US"/>
                            </w:rPr>
                          </w:pPr>
                          <w:r w:rsidRPr="00D50D12">
                            <w:rPr>
                              <w:rFonts w:ascii="Arial" w:hAnsi="Arial" w:cs="Arial"/>
                              <w:b/>
                              <w:sz w:val="32"/>
                              <w:szCs w:val="32"/>
                              <w:lang w:val="en-US"/>
                            </w:rPr>
                            <w:t>Press Release</w:t>
                          </w:r>
                        </w:p>
                        <w:p w:rsidR="00FD75BD" w:rsidRPr="00D50D12" w:rsidRDefault="006A4874" w:rsidP="00FD75BD">
                          <w:pPr>
                            <w:rPr>
                              <w:rFonts w:ascii="Arial" w:hAnsi="Arial" w:cs="Arial"/>
                              <w:color w:val="FFFFFF" w:themeColor="background1"/>
                              <w:lang w:val="en-US"/>
                            </w:rPr>
                          </w:pPr>
                          <w:r>
                            <w:rPr>
                              <w:rFonts w:ascii="Arial" w:hAnsi="Arial" w:cs="Arial"/>
                              <w:color w:val="006A8D"/>
                              <w:lang w:val="en-US"/>
                            </w:rPr>
                            <w:t>27</w:t>
                          </w:r>
                          <w:r w:rsidR="00465D96">
                            <w:rPr>
                              <w:rFonts w:ascii="Arial" w:hAnsi="Arial" w:cs="Arial"/>
                              <w:color w:val="006A8D"/>
                              <w:lang w:val="en-US"/>
                            </w:rPr>
                            <w:t xml:space="preserve"> </w:t>
                          </w:r>
                          <w:r w:rsidR="008901EC">
                            <w:rPr>
                              <w:rFonts w:ascii="Arial" w:hAnsi="Arial" w:cs="Arial"/>
                              <w:color w:val="006A8D"/>
                              <w:lang w:val="en-US"/>
                            </w:rPr>
                            <w:t>July</w:t>
                          </w:r>
                          <w:r w:rsidR="00465D96">
                            <w:rPr>
                              <w:rFonts w:ascii="Arial" w:hAnsi="Arial" w:cs="Arial"/>
                              <w:color w:val="006A8D"/>
                              <w:lang w:val="en-US"/>
                            </w:rPr>
                            <w:t xml:space="preserve"> 2017</w:t>
                          </w:r>
                          <w:r w:rsidR="002A566F" w:rsidRPr="002A566F">
                            <w:rPr>
                              <w:rFonts w:ascii="Arial" w:hAnsi="Arial" w:cs="Arial"/>
                              <w:color w:val="006A8D"/>
                              <w:lang w:val="en-US"/>
                            </w:rPr>
                            <w:t xml:space="preserve"> - </w:t>
                          </w:r>
                          <w:r w:rsidR="002A566F" w:rsidRPr="00D50D12">
                            <w:rPr>
                              <w:rFonts w:ascii="Arial" w:hAnsi="Arial" w:cs="Arial"/>
                              <w:lang w:val="en-US"/>
                            </w:rPr>
                            <w:t xml:space="preserve">N° </w:t>
                          </w:r>
                          <w:r w:rsidR="00046C68">
                            <w:rPr>
                              <w:rFonts w:ascii="Arial" w:hAnsi="Arial" w:cs="Arial"/>
                              <w:lang w:val="en-US"/>
                            </w:rPr>
                            <w:t>18</w:t>
                          </w:r>
                        </w:p>
                        <w:p w:rsidR="00F379DF" w:rsidRPr="00D50D12" w:rsidRDefault="00046C68" w:rsidP="000E19DB">
                          <w:pPr>
                            <w:rPr>
                              <w:rFonts w:ascii="Arial" w:hAnsi="Arial" w:cs="Arial"/>
                              <w:color w:val="FFFFFF" w:themeColor="background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BAD69C" id="_x0000_t202" coordsize="21600,21600" o:spt="202" path="m,l,21600r21600,l21600,xe">
              <v:stroke joinstyle="miter"/>
              <v:path gradientshapeok="t" o:connecttype="rect"/>
            </v:shapetype>
            <v:shape id="Zone de texte 2" o:spid="_x0000_s1026" type="#_x0000_t202" style="position:absolute;margin-left:-53.6pt;margin-top:8pt;width:217.7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" filled="f" stroked="f">
              <v:textbox>
                <w:txbxContent>
                  <w:p w:rsidR="00FD75BD" w:rsidRPr="00D50D12" w:rsidRDefault="002A566F" w:rsidP="00FD75BD">
                    <w:pPr>
                      <w:rPr>
                        <w:rFonts w:ascii="Arial" w:hAnsi="Arial" w:cs="Arial"/>
                        <w:b/>
                        <w:sz w:val="32"/>
                        <w:szCs w:val="32"/>
                        <w:lang w:val="en-US"/>
                      </w:rPr>
                    </w:pPr>
                    <w:r w:rsidRPr="00D50D12">
                      <w:rPr>
                        <w:rFonts w:ascii="Arial" w:hAnsi="Arial" w:cs="Arial"/>
                        <w:b/>
                        <w:sz w:val="32"/>
                        <w:szCs w:val="32"/>
                        <w:lang w:val="en-US"/>
                      </w:rPr>
                      <w:t>Press Release</w:t>
                    </w:r>
                  </w:p>
                  <w:p w:rsidR="00FD75BD" w:rsidRPr="00D50D12" w:rsidRDefault="006A4874" w:rsidP="00FD75BD">
                    <w:pPr>
                      <w:rPr>
                        <w:rFonts w:ascii="Arial" w:hAnsi="Arial" w:cs="Arial"/>
                        <w:color w:val="FFFFFF" w:themeColor="background1"/>
                        <w:lang w:val="en-US"/>
                      </w:rPr>
                    </w:pPr>
                    <w:r>
                      <w:rPr>
                        <w:rFonts w:ascii="Arial" w:hAnsi="Arial" w:cs="Arial"/>
                        <w:color w:val="006A8D"/>
                        <w:lang w:val="en-US"/>
                      </w:rPr>
                      <w:t>27</w:t>
                    </w:r>
                    <w:r w:rsidR="00465D96">
                      <w:rPr>
                        <w:rFonts w:ascii="Arial" w:hAnsi="Arial" w:cs="Arial"/>
                        <w:color w:val="006A8D"/>
                        <w:lang w:val="en-US"/>
                      </w:rPr>
                      <w:t xml:space="preserve"> </w:t>
                    </w:r>
                    <w:r w:rsidR="008901EC">
                      <w:rPr>
                        <w:rFonts w:ascii="Arial" w:hAnsi="Arial" w:cs="Arial"/>
                        <w:color w:val="006A8D"/>
                        <w:lang w:val="en-US"/>
                      </w:rPr>
                      <w:t>July</w:t>
                    </w:r>
                    <w:r w:rsidR="00465D96">
                      <w:rPr>
                        <w:rFonts w:ascii="Arial" w:hAnsi="Arial" w:cs="Arial"/>
                        <w:color w:val="006A8D"/>
                        <w:lang w:val="en-US"/>
                      </w:rPr>
                      <w:t xml:space="preserve"> 2017</w:t>
                    </w:r>
                    <w:r w:rsidR="002A566F" w:rsidRPr="002A566F">
                      <w:rPr>
                        <w:rFonts w:ascii="Arial" w:hAnsi="Arial" w:cs="Arial"/>
                        <w:color w:val="006A8D"/>
                        <w:lang w:val="en-US"/>
                      </w:rPr>
                      <w:t xml:space="preserve"> - </w:t>
                    </w:r>
                    <w:r w:rsidR="002A566F" w:rsidRPr="00D50D12">
                      <w:rPr>
                        <w:rFonts w:ascii="Arial" w:hAnsi="Arial" w:cs="Arial"/>
                        <w:lang w:val="en-US"/>
                      </w:rPr>
                      <w:t xml:space="preserve">N° </w:t>
                    </w:r>
                    <w:r w:rsidR="00046C68">
                      <w:rPr>
                        <w:rFonts w:ascii="Arial" w:hAnsi="Arial" w:cs="Arial"/>
                        <w:lang w:val="en-US"/>
                      </w:rPr>
                      <w:t>18</w:t>
                    </w:r>
                  </w:p>
                  <w:p w:rsidR="00F379DF" w:rsidRPr="00D50D12" w:rsidRDefault="00046C68" w:rsidP="000E19DB">
                    <w:pPr>
                      <w:rPr>
                        <w:rFonts w:ascii="Arial" w:hAnsi="Arial" w:cs="Arial"/>
                        <w:color w:val="FFFFFF" w:themeColor="background1"/>
                        <w:lang w:val="en-US"/>
                      </w:rPr>
                    </w:pPr>
                  </w:p>
                </w:txbxContent>
              </v:textbox>
            </v:shape>
          </w:pict>
        </mc:Fallback>
      </mc:AlternateContent>
    </w:r>
  </w:p>
  <w:p w:rsidR="00F379DF" w:rsidRPr="00BA4EDF" w:rsidRDefault="00046C68" w:rsidP="000E19DB">
    <w:pPr>
      <w:pStyle w:val="En-tte"/>
      <w:rPr>
        <w:lang w:val="en-US"/>
      </w:rPr>
    </w:pPr>
  </w:p>
  <w:p w:rsidR="00F379DF" w:rsidRDefault="00046C68" w:rsidP="000E19DB">
    <w:pPr>
      <w:pStyle w:val="En-tte"/>
      <w:rPr>
        <w:lang w:val="en-US"/>
      </w:rPr>
    </w:pPr>
  </w:p>
  <w:p w:rsidR="00F379DF" w:rsidRDefault="00046C68" w:rsidP="00E0199A">
    <w:pPr>
      <w:rPr>
        <w:rFonts w:ascii="Arial" w:hAnsi="Arial"/>
        <w:sz w:val="18"/>
        <w:szCs w:val="18"/>
      </w:rPr>
    </w:pPr>
  </w:p>
  <w:p w:rsidR="00E37C51" w:rsidRPr="004A6106" w:rsidRDefault="00046C68" w:rsidP="00E0199A">
    <w:pPr>
      <w:rPr>
        <w:rFonts w:ascii="Arial" w:hAnsi="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9DF" w:rsidRPr="00BA4EDF" w:rsidRDefault="002A566F" w:rsidP="00BA4EDF">
    <w:pPr>
      <w:pStyle w:val="En-tte"/>
      <w:jc w:val="right"/>
      <w:rPr>
        <w:lang w:val="en-US"/>
      </w:rPr>
    </w:pPr>
    <w:r>
      <w:rPr>
        <w:noProof/>
        <w:lang w:bidi="ar-SA"/>
      </w:rPr>
      <w:drawing>
        <wp:anchor distT="0" distB="0" distL="114300" distR="114300" simplePos="0" relativeHeight="251667456" behindDoc="1" locked="0" layoutInCell="1" allowOverlap="1" wp14:anchorId="06248594" wp14:editId="42253563">
          <wp:simplePos x="0" y="0"/>
          <wp:positionH relativeFrom="column">
            <wp:posOffset>-673928</wp:posOffset>
          </wp:positionH>
          <wp:positionV relativeFrom="paragraph">
            <wp:posOffset>-209412</wp:posOffset>
          </wp:positionV>
          <wp:extent cx="2286000" cy="648781"/>
          <wp:effectExtent l="0" t="0" r="0" b="0"/>
          <wp:wrapNone/>
          <wp:docPr id="2" name="Image 2" descr="R:\Affaires_Publiques\Logos\02_Corporate Art&amp;Science\The Art &amp; Science of Risk\Logo-taille-ajusté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ffaires_Publiques\Logos\02_Corporate Art&amp;Science\The Art &amp; Science of Risk\Logo-taille-ajusté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487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1312" behindDoc="1" locked="0" layoutInCell="1" allowOverlap="1" wp14:anchorId="287E00C4" wp14:editId="04F024F7">
          <wp:simplePos x="0" y="0"/>
          <wp:positionH relativeFrom="column">
            <wp:posOffset>6815455</wp:posOffset>
          </wp:positionH>
          <wp:positionV relativeFrom="paragraph">
            <wp:posOffset>-354330</wp:posOffset>
          </wp:positionV>
          <wp:extent cx="3143250" cy="981710"/>
          <wp:effectExtent l="0" t="0" r="0" b="8890"/>
          <wp:wrapNone/>
          <wp:docPr id="10" name="Image 10" descr="\\frdeffilev1\U002180$\Aurélie Bachelet\Nouveau Template CP\2014-11-07_17-5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deffilev1\U002180$\Aurélie Bachelet\Nouveau Template CP\2014-11-07_17-52-1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0" cy="981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79DF" w:rsidRPr="00BA4EDF" w:rsidRDefault="00046C68">
    <w:pPr>
      <w:pStyle w:val="En-tte"/>
      <w:rPr>
        <w:lang w:val="en-US"/>
      </w:rPr>
    </w:pPr>
  </w:p>
  <w:p w:rsidR="00F379DF" w:rsidRPr="00BA4EDF" w:rsidRDefault="00046C68">
    <w:pPr>
      <w:pStyle w:val="En-tte"/>
      <w:rPr>
        <w:lang w:val="en-US"/>
      </w:rPr>
    </w:pPr>
  </w:p>
  <w:p w:rsidR="00F379DF" w:rsidRPr="00BA4EDF" w:rsidRDefault="002A566F">
    <w:pPr>
      <w:pStyle w:val="En-tte"/>
      <w:rPr>
        <w:lang w:val="en-US"/>
      </w:rPr>
    </w:pPr>
    <w:r>
      <w:rPr>
        <w:noProof/>
        <w:lang w:bidi="ar-SA"/>
      </w:rPr>
      <mc:AlternateContent>
        <mc:Choice Requires="wps">
          <w:drawing>
            <wp:anchor distT="0" distB="0" distL="114300" distR="114300" simplePos="0" relativeHeight="251662336" behindDoc="0" locked="0" layoutInCell="1" allowOverlap="1" wp14:anchorId="0BC6CF55" wp14:editId="650C9AD0">
              <wp:simplePos x="0" y="0"/>
              <wp:positionH relativeFrom="column">
                <wp:posOffset>-681012</wp:posOffset>
              </wp:positionH>
              <wp:positionV relativeFrom="paragraph">
                <wp:posOffset>101725</wp:posOffset>
              </wp:positionV>
              <wp:extent cx="2731980" cy="51435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980" cy="514350"/>
                      </a:xfrm>
                      <a:prstGeom prst="rect">
                        <a:avLst/>
                      </a:prstGeom>
                      <a:noFill/>
                      <a:ln w="9525">
                        <a:noFill/>
                        <a:miter lim="800000"/>
                        <a:headEnd/>
                        <a:tailEnd/>
                      </a:ln>
                    </wps:spPr>
                    <wps:txbx>
                      <w:txbxContent>
                        <w:p w:rsidR="00F379DF" w:rsidRPr="00D50D12" w:rsidRDefault="002A566F" w:rsidP="00BC21F4">
                          <w:pPr>
                            <w:rPr>
                              <w:rFonts w:ascii="Arial" w:hAnsi="Arial" w:cs="Arial"/>
                              <w:b/>
                              <w:sz w:val="32"/>
                              <w:szCs w:val="32"/>
                              <w:lang w:val="en-US"/>
                            </w:rPr>
                          </w:pPr>
                          <w:r w:rsidRPr="00D50D12">
                            <w:rPr>
                              <w:rFonts w:ascii="Arial" w:hAnsi="Arial" w:cs="Arial"/>
                              <w:b/>
                              <w:sz w:val="32"/>
                              <w:szCs w:val="32"/>
                              <w:lang w:val="en-US"/>
                            </w:rPr>
                            <w:t>Press Release</w:t>
                          </w:r>
                        </w:p>
                        <w:p w:rsidR="00F379DF" w:rsidRPr="00D50D12" w:rsidRDefault="006A4874" w:rsidP="00C24485">
                          <w:pPr>
                            <w:rPr>
                              <w:rFonts w:ascii="Arial" w:hAnsi="Arial" w:cs="Arial"/>
                              <w:color w:val="FFFFFF" w:themeColor="background1"/>
                              <w:lang w:val="en-US"/>
                            </w:rPr>
                          </w:pPr>
                          <w:r>
                            <w:rPr>
                              <w:rFonts w:ascii="Arial" w:hAnsi="Arial" w:cs="Arial"/>
                              <w:color w:val="006A8D"/>
                              <w:lang w:val="en-US"/>
                            </w:rPr>
                            <w:t>27</w:t>
                          </w:r>
                          <w:r w:rsidR="008901EC">
                            <w:rPr>
                              <w:rFonts w:ascii="Arial" w:hAnsi="Arial" w:cs="Arial"/>
                              <w:color w:val="006A8D"/>
                              <w:lang w:val="en-US"/>
                            </w:rPr>
                            <w:t xml:space="preserve"> July </w:t>
                          </w:r>
                          <w:r w:rsidR="00465D96">
                            <w:rPr>
                              <w:rFonts w:ascii="Arial" w:hAnsi="Arial" w:cs="Arial"/>
                              <w:color w:val="006A8D"/>
                              <w:lang w:val="en-US"/>
                            </w:rPr>
                            <w:t>2017</w:t>
                          </w:r>
                          <w:r w:rsidR="002A566F" w:rsidRPr="002A566F">
                            <w:rPr>
                              <w:rFonts w:ascii="Arial" w:hAnsi="Arial" w:cs="Arial"/>
                              <w:color w:val="006A8D"/>
                              <w:lang w:val="en-US"/>
                            </w:rPr>
                            <w:t xml:space="preserve"> -</w:t>
                          </w:r>
                          <w:r w:rsidR="002A566F" w:rsidRPr="00D50D12">
                            <w:rPr>
                              <w:rFonts w:ascii="Arial" w:hAnsi="Arial" w:cs="Arial"/>
                              <w:color w:val="FFFFFF" w:themeColor="background1"/>
                              <w:lang w:val="en-US"/>
                            </w:rPr>
                            <w:t xml:space="preserve"> </w:t>
                          </w:r>
                          <w:r w:rsidR="002A566F" w:rsidRPr="00D50D12">
                            <w:rPr>
                              <w:rFonts w:ascii="Arial" w:hAnsi="Arial" w:cs="Arial"/>
                              <w:lang w:val="en-US"/>
                            </w:rPr>
                            <w:t xml:space="preserve">N° </w:t>
                          </w:r>
                          <w:r w:rsidR="00046C68">
                            <w:rPr>
                              <w:rFonts w:ascii="Arial" w:hAnsi="Arial" w:cs="Arial"/>
                              <w:lang w:val="en-US"/>
                            </w:rPr>
                            <w:t>18</w:t>
                          </w:r>
                        </w:p>
                        <w:p w:rsidR="00F379DF" w:rsidRPr="00D50D12" w:rsidRDefault="00046C68" w:rsidP="004B55F3">
                          <w:pPr>
                            <w:rPr>
                              <w:rFonts w:ascii="Arial" w:hAnsi="Arial" w:cs="Arial"/>
                              <w:color w:val="FFFFFF" w:themeColor="background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6CF55" id="_x0000_t202" coordsize="21600,21600" o:spt="202" path="m,l,21600r21600,l21600,xe">
              <v:stroke joinstyle="miter"/>
              <v:path gradientshapeok="t" o:connecttype="rect"/>
            </v:shapetype>
            <v:shape id="_x0000_s1029" type="#_x0000_t202" style="position:absolute;margin-left:-53.6pt;margin-top:8pt;width:215.1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" filled="f" stroked="f">
              <v:textbox>
                <w:txbxContent>
                  <w:p w:rsidR="00F379DF" w:rsidRPr="00D50D12" w:rsidRDefault="002A566F" w:rsidP="00BC21F4">
                    <w:pPr>
                      <w:rPr>
                        <w:rFonts w:ascii="Arial" w:hAnsi="Arial" w:cs="Arial"/>
                        <w:b/>
                        <w:sz w:val="32"/>
                        <w:szCs w:val="32"/>
                        <w:lang w:val="en-US"/>
                      </w:rPr>
                    </w:pPr>
                    <w:r w:rsidRPr="00D50D12">
                      <w:rPr>
                        <w:rFonts w:ascii="Arial" w:hAnsi="Arial" w:cs="Arial"/>
                        <w:b/>
                        <w:sz w:val="32"/>
                        <w:szCs w:val="32"/>
                        <w:lang w:val="en-US"/>
                      </w:rPr>
                      <w:t>Press Release</w:t>
                    </w:r>
                  </w:p>
                  <w:p w:rsidR="00F379DF" w:rsidRPr="00D50D12" w:rsidRDefault="006A4874" w:rsidP="00C24485">
                    <w:pPr>
                      <w:rPr>
                        <w:rFonts w:ascii="Arial" w:hAnsi="Arial" w:cs="Arial"/>
                        <w:color w:val="FFFFFF" w:themeColor="background1"/>
                        <w:lang w:val="en-US"/>
                      </w:rPr>
                    </w:pPr>
                    <w:r>
                      <w:rPr>
                        <w:rFonts w:ascii="Arial" w:hAnsi="Arial" w:cs="Arial"/>
                        <w:color w:val="006A8D"/>
                        <w:lang w:val="en-US"/>
                      </w:rPr>
                      <w:t>27</w:t>
                    </w:r>
                    <w:r w:rsidR="008901EC">
                      <w:rPr>
                        <w:rFonts w:ascii="Arial" w:hAnsi="Arial" w:cs="Arial"/>
                        <w:color w:val="006A8D"/>
                        <w:lang w:val="en-US"/>
                      </w:rPr>
                      <w:t xml:space="preserve"> July </w:t>
                    </w:r>
                    <w:r w:rsidR="00465D96">
                      <w:rPr>
                        <w:rFonts w:ascii="Arial" w:hAnsi="Arial" w:cs="Arial"/>
                        <w:color w:val="006A8D"/>
                        <w:lang w:val="en-US"/>
                      </w:rPr>
                      <w:t>2017</w:t>
                    </w:r>
                    <w:r w:rsidR="002A566F" w:rsidRPr="002A566F">
                      <w:rPr>
                        <w:rFonts w:ascii="Arial" w:hAnsi="Arial" w:cs="Arial"/>
                        <w:color w:val="006A8D"/>
                        <w:lang w:val="en-US"/>
                      </w:rPr>
                      <w:t xml:space="preserve"> -</w:t>
                    </w:r>
                    <w:r w:rsidR="002A566F" w:rsidRPr="00D50D12">
                      <w:rPr>
                        <w:rFonts w:ascii="Arial" w:hAnsi="Arial" w:cs="Arial"/>
                        <w:color w:val="FFFFFF" w:themeColor="background1"/>
                        <w:lang w:val="en-US"/>
                      </w:rPr>
                      <w:t xml:space="preserve"> </w:t>
                    </w:r>
                    <w:r w:rsidR="002A566F" w:rsidRPr="00D50D12">
                      <w:rPr>
                        <w:rFonts w:ascii="Arial" w:hAnsi="Arial" w:cs="Arial"/>
                        <w:lang w:val="en-US"/>
                      </w:rPr>
                      <w:t xml:space="preserve">N° </w:t>
                    </w:r>
                    <w:r w:rsidR="00046C68">
                      <w:rPr>
                        <w:rFonts w:ascii="Arial" w:hAnsi="Arial" w:cs="Arial"/>
                        <w:lang w:val="en-US"/>
                      </w:rPr>
                      <w:t>18</w:t>
                    </w:r>
                  </w:p>
                  <w:p w:rsidR="00F379DF" w:rsidRPr="00D50D12" w:rsidRDefault="00046C68" w:rsidP="004B55F3">
                    <w:pPr>
                      <w:rPr>
                        <w:rFonts w:ascii="Arial" w:hAnsi="Arial" w:cs="Arial"/>
                        <w:color w:val="FFFFFF" w:themeColor="background1"/>
                        <w:lang w:val="en-US"/>
                      </w:rPr>
                    </w:pPr>
                  </w:p>
                </w:txbxContent>
              </v:textbox>
            </v:shape>
          </w:pict>
        </mc:Fallback>
      </mc:AlternateContent>
    </w:r>
  </w:p>
  <w:p w:rsidR="00F379DF" w:rsidRPr="00BA4EDF" w:rsidRDefault="00046C68">
    <w:pPr>
      <w:pStyle w:val="En-tte"/>
      <w:rPr>
        <w:lang w:val="en-US"/>
      </w:rPr>
    </w:pPr>
  </w:p>
  <w:p w:rsidR="00F379DF" w:rsidRDefault="00046C68">
    <w:pPr>
      <w:pStyle w:val="En-tte"/>
      <w:rPr>
        <w:lang w:val="en-US"/>
      </w:rPr>
    </w:pPr>
  </w:p>
  <w:p w:rsidR="00F379DF" w:rsidRPr="00A751E9" w:rsidRDefault="00046C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77007"/>
    <w:multiLevelType w:val="hybridMultilevel"/>
    <w:tmpl w:val="F6EA1570"/>
    <w:lvl w:ilvl="0" w:tplc="97005C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2A566F"/>
    <w:rsid w:val="00011BC4"/>
    <w:rsid w:val="00017CF6"/>
    <w:rsid w:val="00021960"/>
    <w:rsid w:val="00026BDC"/>
    <w:rsid w:val="00026E2F"/>
    <w:rsid w:val="00030BDF"/>
    <w:rsid w:val="00032462"/>
    <w:rsid w:val="000356F7"/>
    <w:rsid w:val="00037483"/>
    <w:rsid w:val="0004588C"/>
    <w:rsid w:val="000465D3"/>
    <w:rsid w:val="00046C68"/>
    <w:rsid w:val="00060549"/>
    <w:rsid w:val="00060C5B"/>
    <w:rsid w:val="00060D91"/>
    <w:rsid w:val="000619FA"/>
    <w:rsid w:val="00094D4B"/>
    <w:rsid w:val="000A0CBE"/>
    <w:rsid w:val="000C7ED8"/>
    <w:rsid w:val="000D0203"/>
    <w:rsid w:val="000D1082"/>
    <w:rsid w:val="000D2DB4"/>
    <w:rsid w:val="000F4602"/>
    <w:rsid w:val="00100290"/>
    <w:rsid w:val="0010191E"/>
    <w:rsid w:val="00112E50"/>
    <w:rsid w:val="00116C58"/>
    <w:rsid w:val="00120D2D"/>
    <w:rsid w:val="001239B4"/>
    <w:rsid w:val="00126CAE"/>
    <w:rsid w:val="00170547"/>
    <w:rsid w:val="0018106D"/>
    <w:rsid w:val="001820C8"/>
    <w:rsid w:val="00192751"/>
    <w:rsid w:val="00192D57"/>
    <w:rsid w:val="001A3AC4"/>
    <w:rsid w:val="001B1066"/>
    <w:rsid w:val="001B337F"/>
    <w:rsid w:val="001D5432"/>
    <w:rsid w:val="001E6468"/>
    <w:rsid w:val="00201456"/>
    <w:rsid w:val="0021377D"/>
    <w:rsid w:val="00215CDB"/>
    <w:rsid w:val="0022131F"/>
    <w:rsid w:val="0022207B"/>
    <w:rsid w:val="00224D55"/>
    <w:rsid w:val="00227DE0"/>
    <w:rsid w:val="00230D87"/>
    <w:rsid w:val="002332A8"/>
    <w:rsid w:val="00250A33"/>
    <w:rsid w:val="00252AA8"/>
    <w:rsid w:val="00256F67"/>
    <w:rsid w:val="002613F6"/>
    <w:rsid w:val="002642C9"/>
    <w:rsid w:val="0026570C"/>
    <w:rsid w:val="0026620B"/>
    <w:rsid w:val="00267B6B"/>
    <w:rsid w:val="002773A5"/>
    <w:rsid w:val="002814B8"/>
    <w:rsid w:val="002826A2"/>
    <w:rsid w:val="00291B20"/>
    <w:rsid w:val="00293531"/>
    <w:rsid w:val="0029453B"/>
    <w:rsid w:val="002A566F"/>
    <w:rsid w:val="002B68BA"/>
    <w:rsid w:val="002C1A62"/>
    <w:rsid w:val="002C27E8"/>
    <w:rsid w:val="002C6129"/>
    <w:rsid w:val="002D2111"/>
    <w:rsid w:val="002E4C6A"/>
    <w:rsid w:val="002E71D3"/>
    <w:rsid w:val="002F00AF"/>
    <w:rsid w:val="00301098"/>
    <w:rsid w:val="003011A6"/>
    <w:rsid w:val="00317D0A"/>
    <w:rsid w:val="00331908"/>
    <w:rsid w:val="00337D28"/>
    <w:rsid w:val="00360EDC"/>
    <w:rsid w:val="00362A23"/>
    <w:rsid w:val="0037078A"/>
    <w:rsid w:val="0039454F"/>
    <w:rsid w:val="00395C82"/>
    <w:rsid w:val="003A0933"/>
    <w:rsid w:val="003B51A9"/>
    <w:rsid w:val="003D46AD"/>
    <w:rsid w:val="003E1641"/>
    <w:rsid w:val="003E5FA8"/>
    <w:rsid w:val="003E676D"/>
    <w:rsid w:val="003E743F"/>
    <w:rsid w:val="003F108E"/>
    <w:rsid w:val="003F56A5"/>
    <w:rsid w:val="00405797"/>
    <w:rsid w:val="00406997"/>
    <w:rsid w:val="00411A8F"/>
    <w:rsid w:val="004152B5"/>
    <w:rsid w:val="004211F7"/>
    <w:rsid w:val="00421901"/>
    <w:rsid w:val="00426010"/>
    <w:rsid w:val="004302A6"/>
    <w:rsid w:val="00431C67"/>
    <w:rsid w:val="00445B0A"/>
    <w:rsid w:val="0046307E"/>
    <w:rsid w:val="00465D96"/>
    <w:rsid w:val="004817CD"/>
    <w:rsid w:val="004841A5"/>
    <w:rsid w:val="004A07BA"/>
    <w:rsid w:val="004D0232"/>
    <w:rsid w:val="004D3445"/>
    <w:rsid w:val="004E576C"/>
    <w:rsid w:val="004F4E7A"/>
    <w:rsid w:val="004F4FC6"/>
    <w:rsid w:val="00507DF3"/>
    <w:rsid w:val="005177ED"/>
    <w:rsid w:val="00527461"/>
    <w:rsid w:val="00534170"/>
    <w:rsid w:val="00556519"/>
    <w:rsid w:val="00565B54"/>
    <w:rsid w:val="005675A0"/>
    <w:rsid w:val="00567B99"/>
    <w:rsid w:val="005722B5"/>
    <w:rsid w:val="005813F6"/>
    <w:rsid w:val="005933F9"/>
    <w:rsid w:val="005970DC"/>
    <w:rsid w:val="005A56FB"/>
    <w:rsid w:val="005B0F67"/>
    <w:rsid w:val="005C2F9D"/>
    <w:rsid w:val="005D07D2"/>
    <w:rsid w:val="005D0B2D"/>
    <w:rsid w:val="005D3E35"/>
    <w:rsid w:val="005D7321"/>
    <w:rsid w:val="005F112A"/>
    <w:rsid w:val="005F5D5F"/>
    <w:rsid w:val="005F6709"/>
    <w:rsid w:val="006002AC"/>
    <w:rsid w:val="0060318A"/>
    <w:rsid w:val="00612E1D"/>
    <w:rsid w:val="0063696B"/>
    <w:rsid w:val="00646A08"/>
    <w:rsid w:val="00653175"/>
    <w:rsid w:val="00660DAB"/>
    <w:rsid w:val="006644B8"/>
    <w:rsid w:val="00670C8E"/>
    <w:rsid w:val="00676594"/>
    <w:rsid w:val="00681436"/>
    <w:rsid w:val="006969DE"/>
    <w:rsid w:val="006A29F9"/>
    <w:rsid w:val="006A428A"/>
    <w:rsid w:val="006A4874"/>
    <w:rsid w:val="006A7556"/>
    <w:rsid w:val="006B360F"/>
    <w:rsid w:val="006E17AD"/>
    <w:rsid w:val="006F5F0B"/>
    <w:rsid w:val="006F6F1E"/>
    <w:rsid w:val="0070448F"/>
    <w:rsid w:val="00721B14"/>
    <w:rsid w:val="00722EF2"/>
    <w:rsid w:val="00726F9D"/>
    <w:rsid w:val="00727748"/>
    <w:rsid w:val="00736C3C"/>
    <w:rsid w:val="007370F5"/>
    <w:rsid w:val="00763BF2"/>
    <w:rsid w:val="007902B7"/>
    <w:rsid w:val="007911CF"/>
    <w:rsid w:val="007918EE"/>
    <w:rsid w:val="007920CA"/>
    <w:rsid w:val="007940FF"/>
    <w:rsid w:val="007B261E"/>
    <w:rsid w:val="007C3653"/>
    <w:rsid w:val="007D3CA4"/>
    <w:rsid w:val="007E4704"/>
    <w:rsid w:val="007E4918"/>
    <w:rsid w:val="007E6324"/>
    <w:rsid w:val="007F0D23"/>
    <w:rsid w:val="007F6897"/>
    <w:rsid w:val="00802B38"/>
    <w:rsid w:val="0083084A"/>
    <w:rsid w:val="00830CC5"/>
    <w:rsid w:val="00855898"/>
    <w:rsid w:val="00862309"/>
    <w:rsid w:val="00865890"/>
    <w:rsid w:val="00886E86"/>
    <w:rsid w:val="00887A23"/>
    <w:rsid w:val="008901EC"/>
    <w:rsid w:val="00892935"/>
    <w:rsid w:val="00894C24"/>
    <w:rsid w:val="0089607D"/>
    <w:rsid w:val="008B648A"/>
    <w:rsid w:val="008D5353"/>
    <w:rsid w:val="008D7517"/>
    <w:rsid w:val="008E2F28"/>
    <w:rsid w:val="008E457D"/>
    <w:rsid w:val="008E6EA5"/>
    <w:rsid w:val="008F2EB7"/>
    <w:rsid w:val="00914EC5"/>
    <w:rsid w:val="0091622A"/>
    <w:rsid w:val="0092725A"/>
    <w:rsid w:val="009709A8"/>
    <w:rsid w:val="00977B30"/>
    <w:rsid w:val="00981473"/>
    <w:rsid w:val="009831EA"/>
    <w:rsid w:val="00984889"/>
    <w:rsid w:val="00985F66"/>
    <w:rsid w:val="00987BA5"/>
    <w:rsid w:val="00990020"/>
    <w:rsid w:val="00990836"/>
    <w:rsid w:val="0099112D"/>
    <w:rsid w:val="009963D8"/>
    <w:rsid w:val="00997370"/>
    <w:rsid w:val="009A1B3D"/>
    <w:rsid w:val="009A35E5"/>
    <w:rsid w:val="009A7FC4"/>
    <w:rsid w:val="009B77A9"/>
    <w:rsid w:val="009C5DB8"/>
    <w:rsid w:val="009E1354"/>
    <w:rsid w:val="009F613B"/>
    <w:rsid w:val="00A00046"/>
    <w:rsid w:val="00A01CF4"/>
    <w:rsid w:val="00A022E4"/>
    <w:rsid w:val="00A06679"/>
    <w:rsid w:val="00A3315F"/>
    <w:rsid w:val="00A341DC"/>
    <w:rsid w:val="00A344D4"/>
    <w:rsid w:val="00A34668"/>
    <w:rsid w:val="00A4597F"/>
    <w:rsid w:val="00A50A54"/>
    <w:rsid w:val="00A8674C"/>
    <w:rsid w:val="00AA1F8B"/>
    <w:rsid w:val="00AC1300"/>
    <w:rsid w:val="00AC2617"/>
    <w:rsid w:val="00AD3108"/>
    <w:rsid w:val="00AE2653"/>
    <w:rsid w:val="00AE2BEF"/>
    <w:rsid w:val="00AF0219"/>
    <w:rsid w:val="00AF6A61"/>
    <w:rsid w:val="00B21158"/>
    <w:rsid w:val="00B337A4"/>
    <w:rsid w:val="00B43E39"/>
    <w:rsid w:val="00B61540"/>
    <w:rsid w:val="00B74DA0"/>
    <w:rsid w:val="00B80FD7"/>
    <w:rsid w:val="00B8487D"/>
    <w:rsid w:val="00BB15AE"/>
    <w:rsid w:val="00BC5CAA"/>
    <w:rsid w:val="00BD26B2"/>
    <w:rsid w:val="00BE265C"/>
    <w:rsid w:val="00BE30BD"/>
    <w:rsid w:val="00BE76F1"/>
    <w:rsid w:val="00BF2F5D"/>
    <w:rsid w:val="00C00C09"/>
    <w:rsid w:val="00C07878"/>
    <w:rsid w:val="00C26212"/>
    <w:rsid w:val="00C504CE"/>
    <w:rsid w:val="00C57161"/>
    <w:rsid w:val="00C66849"/>
    <w:rsid w:val="00C74977"/>
    <w:rsid w:val="00C903EE"/>
    <w:rsid w:val="00C9064C"/>
    <w:rsid w:val="00C9696A"/>
    <w:rsid w:val="00CA54FB"/>
    <w:rsid w:val="00CA692F"/>
    <w:rsid w:val="00CC2215"/>
    <w:rsid w:val="00CE0B74"/>
    <w:rsid w:val="00CE2A79"/>
    <w:rsid w:val="00CE44F0"/>
    <w:rsid w:val="00CF1010"/>
    <w:rsid w:val="00CF2211"/>
    <w:rsid w:val="00D017A2"/>
    <w:rsid w:val="00D02E5D"/>
    <w:rsid w:val="00D14164"/>
    <w:rsid w:val="00D1693F"/>
    <w:rsid w:val="00D2354E"/>
    <w:rsid w:val="00D25EDD"/>
    <w:rsid w:val="00D324C7"/>
    <w:rsid w:val="00D35F4D"/>
    <w:rsid w:val="00D4284B"/>
    <w:rsid w:val="00D44FEA"/>
    <w:rsid w:val="00D45B17"/>
    <w:rsid w:val="00D622E5"/>
    <w:rsid w:val="00D631E8"/>
    <w:rsid w:val="00D658C6"/>
    <w:rsid w:val="00D764CB"/>
    <w:rsid w:val="00D8425B"/>
    <w:rsid w:val="00D86033"/>
    <w:rsid w:val="00DA1B9C"/>
    <w:rsid w:val="00DA56BA"/>
    <w:rsid w:val="00DB34F3"/>
    <w:rsid w:val="00DB6230"/>
    <w:rsid w:val="00DD08E2"/>
    <w:rsid w:val="00DD4AAA"/>
    <w:rsid w:val="00DE047E"/>
    <w:rsid w:val="00DE3297"/>
    <w:rsid w:val="00DE718C"/>
    <w:rsid w:val="00DE7F91"/>
    <w:rsid w:val="00E00815"/>
    <w:rsid w:val="00E043E8"/>
    <w:rsid w:val="00E044F7"/>
    <w:rsid w:val="00E04634"/>
    <w:rsid w:val="00E17BF9"/>
    <w:rsid w:val="00E216A9"/>
    <w:rsid w:val="00E42716"/>
    <w:rsid w:val="00E441B0"/>
    <w:rsid w:val="00E4658B"/>
    <w:rsid w:val="00E53E84"/>
    <w:rsid w:val="00E56E54"/>
    <w:rsid w:val="00E75384"/>
    <w:rsid w:val="00E861AC"/>
    <w:rsid w:val="00E94152"/>
    <w:rsid w:val="00E95C47"/>
    <w:rsid w:val="00E95D91"/>
    <w:rsid w:val="00EA23B7"/>
    <w:rsid w:val="00EA28BA"/>
    <w:rsid w:val="00EA4929"/>
    <w:rsid w:val="00EB7D0E"/>
    <w:rsid w:val="00EC09A8"/>
    <w:rsid w:val="00EC1694"/>
    <w:rsid w:val="00ED48F9"/>
    <w:rsid w:val="00EF553E"/>
    <w:rsid w:val="00EF6B59"/>
    <w:rsid w:val="00F02FC8"/>
    <w:rsid w:val="00F03BF2"/>
    <w:rsid w:val="00F04FA6"/>
    <w:rsid w:val="00F0663E"/>
    <w:rsid w:val="00F244AA"/>
    <w:rsid w:val="00F3440C"/>
    <w:rsid w:val="00F44D41"/>
    <w:rsid w:val="00F84822"/>
    <w:rsid w:val="00F84C77"/>
    <w:rsid w:val="00F90DB0"/>
    <w:rsid w:val="00F9734D"/>
    <w:rsid w:val="00FB1509"/>
    <w:rsid w:val="00FB513F"/>
    <w:rsid w:val="00FC01D5"/>
    <w:rsid w:val="00FC3FA0"/>
    <w:rsid w:val="00FD3D89"/>
    <w:rsid w:val="00FF76D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324EA"/>
  <w15:chartTrackingRefBased/>
  <w15:docId w15:val="{530AFBD5-F113-4E33-BE8F-FACDEB5D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A566F"/>
    <w:pPr>
      <w:spacing w:after="0" w:line="240" w:lineRule="auto"/>
    </w:pPr>
    <w:rPr>
      <w:rFonts w:ascii="Times New Roman" w:eastAsia="PMingLiU" w:hAnsi="Times New Roman" w:cs="Times New Roman"/>
      <w:sz w:val="24"/>
      <w:szCs w:val="24"/>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A566F"/>
    <w:pPr>
      <w:tabs>
        <w:tab w:val="center" w:pos="4536"/>
        <w:tab w:val="right" w:pos="9072"/>
      </w:tabs>
    </w:pPr>
  </w:style>
  <w:style w:type="character" w:customStyle="1" w:styleId="En-tteCar">
    <w:name w:val="En-tête Car"/>
    <w:basedOn w:val="Policepardfaut"/>
    <w:link w:val="En-tte"/>
    <w:uiPriority w:val="99"/>
    <w:rsid w:val="002A566F"/>
    <w:rPr>
      <w:rFonts w:ascii="Times New Roman" w:eastAsia="PMingLiU" w:hAnsi="Times New Roman" w:cs="Times New Roman"/>
      <w:sz w:val="24"/>
      <w:szCs w:val="24"/>
      <w:lang w:val="fr-FR" w:eastAsia="fr-FR" w:bidi="fr-FR"/>
    </w:rPr>
  </w:style>
  <w:style w:type="paragraph" w:styleId="Pieddepage">
    <w:name w:val="footer"/>
    <w:basedOn w:val="Normal"/>
    <w:link w:val="PieddepageCar"/>
    <w:uiPriority w:val="99"/>
    <w:unhideWhenUsed/>
    <w:rsid w:val="002A566F"/>
    <w:pPr>
      <w:tabs>
        <w:tab w:val="center" w:pos="4703"/>
        <w:tab w:val="right" w:pos="9406"/>
      </w:tabs>
    </w:pPr>
  </w:style>
  <w:style w:type="character" w:customStyle="1" w:styleId="PieddepageCar">
    <w:name w:val="Pied de page Car"/>
    <w:basedOn w:val="Policepardfaut"/>
    <w:link w:val="Pieddepage"/>
    <w:uiPriority w:val="99"/>
    <w:rsid w:val="002A566F"/>
    <w:rPr>
      <w:rFonts w:ascii="Times New Roman" w:eastAsia="PMingLiU" w:hAnsi="Times New Roman" w:cs="Times New Roman"/>
      <w:sz w:val="24"/>
      <w:szCs w:val="24"/>
      <w:lang w:val="fr-FR" w:eastAsia="fr-FR" w:bidi="fr-FR"/>
    </w:rPr>
  </w:style>
  <w:style w:type="paragraph" w:styleId="Corpsdetexte2">
    <w:name w:val="Body Text 2"/>
    <w:basedOn w:val="Normal"/>
    <w:link w:val="Corpsdetexte2Car"/>
    <w:rsid w:val="002A566F"/>
    <w:pPr>
      <w:ind w:right="7452"/>
      <w:jc w:val="both"/>
    </w:pPr>
    <w:rPr>
      <w:rFonts w:ascii="Arial" w:hAnsi="Arial" w:cs="Arial"/>
      <w:color w:val="008080"/>
      <w:sz w:val="12"/>
      <w:szCs w:val="12"/>
    </w:rPr>
  </w:style>
  <w:style w:type="character" w:customStyle="1" w:styleId="Corpsdetexte2Car">
    <w:name w:val="Corps de texte 2 Car"/>
    <w:basedOn w:val="Policepardfaut"/>
    <w:link w:val="Corpsdetexte2"/>
    <w:rsid w:val="002A566F"/>
    <w:rPr>
      <w:rFonts w:ascii="Arial" w:eastAsia="PMingLiU" w:hAnsi="Arial" w:cs="Arial"/>
      <w:color w:val="008080"/>
      <w:sz w:val="12"/>
      <w:szCs w:val="12"/>
      <w:lang w:val="fr-FR" w:eastAsia="fr-FR" w:bidi="fr-FR"/>
    </w:rPr>
  </w:style>
  <w:style w:type="table" w:styleId="Grilledutableau">
    <w:name w:val="Table Grid"/>
    <w:basedOn w:val="TableauNormal"/>
    <w:uiPriority w:val="59"/>
    <w:rsid w:val="002A566F"/>
    <w:pPr>
      <w:spacing w:after="0" w:line="240" w:lineRule="auto"/>
    </w:pPr>
    <w:rPr>
      <w:rFonts w:eastAsiaTheme="minorEastAsia"/>
      <w:lang w:val="fr-FR"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A566F"/>
    <w:rPr>
      <w:color w:val="0563C1" w:themeColor="hyperlink"/>
      <w:u w:val="single"/>
    </w:rPr>
  </w:style>
  <w:style w:type="paragraph" w:styleId="Paragraphedeliste">
    <w:name w:val="List Paragraph"/>
    <w:basedOn w:val="Normal"/>
    <w:uiPriority w:val="34"/>
    <w:qFormat/>
    <w:rsid w:val="0026620B"/>
    <w:pPr>
      <w:spacing w:after="160" w:line="259" w:lineRule="auto"/>
      <w:ind w:left="720"/>
      <w:contextualSpacing/>
    </w:pPr>
    <w:rPr>
      <w:rFonts w:asciiTheme="minorHAnsi" w:eastAsiaTheme="minorHAnsi" w:hAnsiTheme="minorHAnsi" w:cstheme="minorBidi"/>
      <w:sz w:val="22"/>
      <w:szCs w:val="22"/>
      <w:lang w:val="en-GB" w:eastAsia="en-US" w:bidi="ar-SA"/>
    </w:rPr>
  </w:style>
  <w:style w:type="paragraph" w:styleId="Textedebulles">
    <w:name w:val="Balloon Text"/>
    <w:basedOn w:val="Normal"/>
    <w:link w:val="TextedebullesCar"/>
    <w:uiPriority w:val="99"/>
    <w:semiHidden/>
    <w:unhideWhenUsed/>
    <w:rsid w:val="002657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570C"/>
    <w:rPr>
      <w:rFonts w:ascii="Segoe UI" w:eastAsia="PMingLiU"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elly@scor.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bouchon@scor.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SCOR_SE" TargetMode="External"/><Relationship Id="rId4" Type="http://schemas.openxmlformats.org/officeDocument/2006/relationships/webSettings" Target="webSettings.xml"/><Relationship Id="rId9" Type="http://schemas.openxmlformats.org/officeDocument/2006/relationships/hyperlink" Target="http://www.scor.com/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3575</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LASCAR Margaux</dc:creator>
  <cp:keywords/>
  <dc:description/>
  <cp:lastModifiedBy>BOUCHON Marie-Laurence</cp:lastModifiedBy>
  <cp:revision>3</cp:revision>
  <cp:lastPrinted>2017-07-21T07:49:00Z</cp:lastPrinted>
  <dcterms:created xsi:type="dcterms:W3CDTF">2017-07-26T15:08:00Z</dcterms:created>
  <dcterms:modified xsi:type="dcterms:W3CDTF">2017-07-26T15:12:00Z</dcterms:modified>
</cp:coreProperties>
</file>